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E1E6B8" w14:textId="39BE070B" w:rsidR="004C056C" w:rsidRDefault="004C056C" w:rsidP="007F17B3">
      <w:pPr>
        <w:snapToGrid w:val="0"/>
        <w:ind w:left="1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N</w:t>
      </w:r>
      <w:r>
        <w:rPr>
          <w:rFonts w:ascii="Times New Roman" w:hAnsi="Times New Roman" w:cs="Times New Roman"/>
          <w:b/>
          <w:sz w:val="28"/>
        </w:rPr>
        <w:t>ATIONAL CHUNG HSING UNIVERSITY</w:t>
      </w:r>
    </w:p>
    <w:p w14:paraId="0D5D0B3F" w14:textId="77777777" w:rsidR="004160EB" w:rsidRPr="004C056C" w:rsidRDefault="004C056C" w:rsidP="007F17B3">
      <w:pPr>
        <w:snapToGrid w:val="0"/>
        <w:ind w:left="114"/>
        <w:jc w:val="center"/>
        <w:rPr>
          <w:rFonts w:ascii="Times New Roman" w:hAnsi="Times New Roman" w:cs="Times New Roman"/>
          <w:b/>
          <w:sz w:val="28"/>
        </w:rPr>
      </w:pPr>
      <w:r w:rsidRPr="004C056C">
        <w:rPr>
          <w:rFonts w:ascii="Times New Roman" w:hAnsi="Times New Roman" w:cs="Times New Roman"/>
          <w:b/>
          <w:sz w:val="28"/>
        </w:rPr>
        <w:t>Faculty Promotion Review Standards and Publication Review Guidelines</w:t>
      </w:r>
    </w:p>
    <w:p w14:paraId="458520AA" w14:textId="77777777" w:rsidR="004C056C" w:rsidRDefault="004C056C" w:rsidP="007F17B3">
      <w:pPr>
        <w:snapToGrid w:val="0"/>
        <w:ind w:right="109"/>
        <w:rPr>
          <w:rFonts w:ascii="Times New Roman" w:eastAsia="Times New Roman" w:hAnsi="Times New Roman" w:cs="Times New Roman"/>
          <w:sz w:val="20"/>
        </w:rPr>
      </w:pPr>
    </w:p>
    <w:p w14:paraId="1F42FD1D" w14:textId="77777777" w:rsidR="004160EB" w:rsidRPr="004C056C" w:rsidRDefault="00D63B9E" w:rsidP="007F17B3">
      <w:pPr>
        <w:snapToGrid w:val="0"/>
        <w:ind w:right="1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May 5, 2006</w:t>
      </w:r>
      <w:r w:rsidR="00157B4B">
        <w:rPr>
          <w:rFonts w:ascii="Times New Roman" w:eastAsia="Times New Roman" w:hAnsi="Times New Roman" w:cs="Times New Roman"/>
          <w:sz w:val="20"/>
        </w:rPr>
        <w:t>—</w:t>
      </w:r>
      <w:r w:rsidR="00B44EBF">
        <w:rPr>
          <w:rFonts w:ascii="Times New Roman" w:eastAsia="Times New Roman" w:hAnsi="Times New Roman" w:cs="Times New Roman"/>
          <w:sz w:val="20"/>
        </w:rPr>
        <w:t xml:space="preserve">(Title and Articles 1 and 4 through 6) amended by the </w:t>
      </w:r>
      <w:r w:rsidRPr="004C056C">
        <w:rPr>
          <w:rFonts w:ascii="Times New Roman" w:eastAsia="Times New Roman" w:hAnsi="Times New Roman" w:cs="Times New Roman"/>
          <w:sz w:val="20"/>
        </w:rPr>
        <w:t>50</w:t>
      </w:r>
      <w:r w:rsidR="00B44EBF" w:rsidRPr="00B44EBF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 w:rsidR="00B44EBF">
        <w:rPr>
          <w:rFonts w:ascii="Times New Roman" w:eastAsia="Times New Roman" w:hAnsi="Times New Roman" w:cs="Times New Roman"/>
          <w:sz w:val="20"/>
        </w:rPr>
        <w:t xml:space="preserve"> University Council Meeting</w:t>
      </w:r>
    </w:p>
    <w:p w14:paraId="67F515D4" w14:textId="77777777" w:rsidR="00F23796" w:rsidRDefault="00B44EBF" w:rsidP="007F17B3">
      <w:pPr>
        <w:snapToGrid w:val="0"/>
        <w:ind w:right="1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December 7, 2007—(Articles 4 through 6) amended by the 53</w:t>
      </w:r>
      <w:r w:rsidRPr="00B44EBF">
        <w:rPr>
          <w:rFonts w:ascii="Times New Roman" w:eastAsia="Times New Roman" w:hAnsi="Times New Roman" w:cs="Times New Roman"/>
          <w:sz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</w:rPr>
        <w:t xml:space="preserve"> University Council Meeting</w:t>
      </w:r>
    </w:p>
    <w:p w14:paraId="40534D1E" w14:textId="5BE01F28" w:rsidR="004160EB" w:rsidRPr="004C056C" w:rsidRDefault="00F23796" w:rsidP="007F17B3">
      <w:pPr>
        <w:snapToGrid w:val="0"/>
        <w:ind w:right="1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 w:hint="eastAsia"/>
          <w:sz w:val="20"/>
        </w:rPr>
        <w:t>M</w:t>
      </w:r>
      <w:r>
        <w:rPr>
          <w:rFonts w:ascii="Times New Roman" w:eastAsia="Times New Roman" w:hAnsi="Times New Roman" w:cs="Times New Roman"/>
          <w:sz w:val="20"/>
        </w:rPr>
        <w:t>ay 9, 2008</w:t>
      </w:r>
      <w:proofErr w:type="gramStart"/>
      <w:r>
        <w:rPr>
          <w:rFonts w:ascii="Times New Roman" w:eastAsia="Times New Roman" w:hAnsi="Times New Roman" w:cs="Times New Roman"/>
          <w:sz w:val="20"/>
        </w:rPr>
        <w:t>—</w:t>
      </w:r>
      <w:r w:rsidRPr="004E20DF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4E20DF">
        <w:rPr>
          <w:rFonts w:ascii="Times New Roman" w:eastAsia="Times New Roman" w:hAnsi="Times New Roman" w:cs="Times New Roman"/>
          <w:sz w:val="20"/>
        </w:rPr>
        <w:t>Articles 4 through 5)</w:t>
      </w:r>
      <w:r>
        <w:rPr>
          <w:rFonts w:ascii="Times New Roman" w:eastAsia="Times New Roman" w:hAnsi="Times New Roman" w:cs="Times New Roman"/>
          <w:sz w:val="20"/>
        </w:rPr>
        <w:t xml:space="preserve"> amended by the 54</w:t>
      </w:r>
      <w:r w:rsidRPr="00F23796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University Council Meeting</w:t>
      </w:r>
    </w:p>
    <w:p w14:paraId="56C24F57" w14:textId="14E58E33" w:rsidR="004160EB" w:rsidRPr="00F23796" w:rsidRDefault="00F23796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M</w:t>
      </w:r>
      <w:r>
        <w:rPr>
          <w:rFonts w:ascii="Times New Roman" w:hAnsi="Times New Roman" w:cs="Times New Roman"/>
          <w:snapToGrid w:val="0"/>
          <w:kern w:val="2"/>
          <w:sz w:val="20"/>
        </w:rPr>
        <w:t>ay 8, 200</w:t>
      </w:r>
      <w:r w:rsidR="001B1EFF">
        <w:rPr>
          <w:rFonts w:ascii="Times New Roman" w:hAnsi="Times New Roman" w:cs="Times New Roman"/>
          <w:snapToGrid w:val="0"/>
          <w:kern w:val="2"/>
          <w:sz w:val="20"/>
        </w:rPr>
        <w:t>9—(Articles 3 through 6) amended by the 56</w:t>
      </w:r>
      <w:r w:rsidR="001B1EFF" w:rsidRPr="001B1EFF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 w:rsidR="001B1EFF"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776A9578" w14:textId="7237AF85" w:rsidR="004160EB" w:rsidRPr="00F23796" w:rsidRDefault="001B1EFF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D</w:t>
      </w:r>
      <w:r>
        <w:rPr>
          <w:rFonts w:ascii="Times New Roman" w:hAnsi="Times New Roman" w:cs="Times New Roman"/>
          <w:snapToGrid w:val="0"/>
          <w:kern w:val="2"/>
          <w:sz w:val="20"/>
        </w:rPr>
        <w:t>ecember 11, 2009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—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(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Articles 2 through 5) amended by the </w:t>
      </w:r>
      <w:r w:rsidRPr="00F23796">
        <w:rPr>
          <w:rFonts w:ascii="Times New Roman" w:eastAsia="Times New Roman" w:hAnsi="Times New Roman" w:cs="Times New Roman"/>
          <w:snapToGrid w:val="0"/>
          <w:kern w:val="2"/>
          <w:sz w:val="20"/>
        </w:rPr>
        <w:t>57</w:t>
      </w:r>
      <w:r w:rsidRPr="001B1EFF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4EF506C4" w14:textId="101B9EF7" w:rsidR="004160EB" w:rsidRPr="00F23796" w:rsidRDefault="007C0D59" w:rsidP="007F17B3">
      <w:pPr>
        <w:snapToGrid w:val="0"/>
        <w:ind w:right="109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>May 14, 2010—(Article 4) amended by the 58</w:t>
      </w:r>
      <w:r w:rsidRPr="007C0D59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291175E1" w14:textId="56FFC349" w:rsidR="004160EB" w:rsidRPr="00F23796" w:rsidRDefault="00FF2A09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D</w:t>
      </w:r>
      <w:r>
        <w:rPr>
          <w:rFonts w:ascii="Times New Roman" w:hAnsi="Times New Roman" w:cs="Times New Roman"/>
          <w:snapToGrid w:val="0"/>
          <w:kern w:val="2"/>
          <w:sz w:val="20"/>
        </w:rPr>
        <w:t>ecember 10 and 13, 2010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—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(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Article </w:t>
      </w:r>
      <w:r w:rsidR="00F20E52">
        <w:rPr>
          <w:rFonts w:ascii="Times New Roman" w:hAnsi="Times New Roman" w:cs="Times New Roman"/>
          <w:snapToGrid w:val="0"/>
          <w:kern w:val="2"/>
          <w:sz w:val="20"/>
        </w:rPr>
        <w:t xml:space="preserve">5) amended by the </w:t>
      </w:r>
      <w:r w:rsidRPr="00F23796">
        <w:rPr>
          <w:rFonts w:ascii="Times New Roman" w:eastAsia="Times New Roman" w:hAnsi="Times New Roman" w:cs="Times New Roman"/>
          <w:snapToGrid w:val="0"/>
          <w:kern w:val="2"/>
          <w:sz w:val="20"/>
        </w:rPr>
        <w:t>59</w:t>
      </w:r>
      <w:r w:rsidR="00F20E52" w:rsidRPr="00F20E52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th</w:t>
      </w:r>
      <w:r w:rsidR="00F20E52"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1DE40910" w14:textId="66EB22D9" w:rsidR="004160EB" w:rsidRPr="00F23796" w:rsidRDefault="006338D2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M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ay 13, 2011—(Article 4) amended by the </w:t>
      </w:r>
      <w:r w:rsidRPr="00F23796">
        <w:rPr>
          <w:rFonts w:ascii="Times New Roman" w:eastAsia="Times New Roman" w:hAnsi="Times New Roman" w:cs="Times New Roman"/>
          <w:snapToGrid w:val="0"/>
          <w:kern w:val="2"/>
          <w:sz w:val="20"/>
        </w:rPr>
        <w:t>60</w:t>
      </w:r>
      <w:r w:rsidRPr="006338D2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503C79DC" w14:textId="7A3224D9" w:rsidR="004160EB" w:rsidRPr="00F23796" w:rsidRDefault="004B5C27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J</w:t>
      </w:r>
      <w:r>
        <w:rPr>
          <w:rFonts w:ascii="Times New Roman" w:hAnsi="Times New Roman" w:cs="Times New Roman"/>
          <w:snapToGrid w:val="0"/>
          <w:kern w:val="2"/>
          <w:sz w:val="20"/>
        </w:rPr>
        <w:t>une 12, 2012—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(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Article 4) amended by the </w:t>
      </w:r>
      <w:r w:rsidRPr="00F23796">
        <w:rPr>
          <w:rFonts w:ascii="Times New Roman" w:eastAsia="Times New Roman" w:hAnsi="Times New Roman" w:cs="Times New Roman"/>
          <w:snapToGrid w:val="0"/>
          <w:kern w:val="2"/>
          <w:sz w:val="20"/>
        </w:rPr>
        <w:t>63</w:t>
      </w:r>
      <w:r w:rsidRPr="004B5C27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3B1BDEF7" w14:textId="7D93B013" w:rsidR="004160EB" w:rsidRPr="00F23796" w:rsidRDefault="004B5C27" w:rsidP="007F17B3">
      <w:pPr>
        <w:pStyle w:val="a4"/>
        <w:snapToGrid w:val="0"/>
        <w:spacing w:line="240" w:lineRule="auto"/>
        <w:ind w:left="0" w:right="109" w:firstLine="0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 w:hint="eastAsia"/>
          <w:snapToGrid w:val="0"/>
          <w:kern w:val="2"/>
          <w:sz w:val="20"/>
        </w:rPr>
        <w:t>M</w:t>
      </w:r>
      <w:r>
        <w:rPr>
          <w:rFonts w:ascii="Times New Roman" w:hAnsi="Times New Roman" w:cs="Times New Roman"/>
          <w:snapToGrid w:val="0"/>
          <w:kern w:val="2"/>
          <w:sz w:val="20"/>
        </w:rPr>
        <w:t>ay 10, 2013—(All articles) amended by the 65</w:t>
      </w:r>
      <w:r w:rsidRPr="004B5C27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37456EBE" w14:textId="593B0F36" w:rsidR="004160EB" w:rsidRPr="00F23796" w:rsidRDefault="00F01536" w:rsidP="007F17B3">
      <w:pPr>
        <w:snapToGrid w:val="0"/>
        <w:ind w:right="109"/>
        <w:rPr>
          <w:rFonts w:ascii="Times New Roman" w:eastAsia="Times New Roman" w:hAnsi="Times New Roman" w:cs="Times New Roman"/>
          <w:snapToGrid w:val="0"/>
          <w:kern w:val="2"/>
          <w:sz w:val="20"/>
        </w:rPr>
      </w:pP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>October 18, 2013—(Article 6) amended and passed by the 66</w:t>
      </w:r>
      <w:r w:rsidRPr="00F01536">
        <w:rPr>
          <w:rFonts w:ascii="Times New Roman" w:eastAsia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napToGrid w:val="0"/>
          <w:kern w:val="2"/>
          <w:sz w:val="20"/>
        </w:rPr>
        <w:t xml:space="preserve"> University Council Meeting (effective February 1, 2014)</w:t>
      </w:r>
    </w:p>
    <w:p w14:paraId="11C5E466" w14:textId="1273E972" w:rsidR="00F01536" w:rsidRDefault="0075216C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>March 28, 2014—(Article 5) amended and passed by the 68</w:t>
      </w:r>
      <w:r w:rsidRPr="0075216C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4EF1F239" w14:textId="189B1E5C" w:rsidR="00F01536" w:rsidRDefault="0075216C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>May 9, 2014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—</w:t>
      </w:r>
      <w:r>
        <w:rPr>
          <w:rFonts w:ascii="Times New Roman" w:hAnsi="Times New Roman" w:cs="Times New Roman" w:hint="eastAsia"/>
          <w:snapToGrid w:val="0"/>
          <w:kern w:val="2"/>
          <w:sz w:val="20"/>
        </w:rPr>
        <w:t>(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Articles 2, 3, 4, 4-1, and 5) amended by the </w:t>
      </w:r>
      <w:r w:rsidRPr="00F23796">
        <w:rPr>
          <w:rFonts w:ascii="Times New Roman" w:hAnsi="Times New Roman" w:cs="Times New Roman"/>
          <w:snapToGrid w:val="0"/>
          <w:kern w:val="2"/>
          <w:sz w:val="20"/>
        </w:rPr>
        <w:t>69</w:t>
      </w:r>
      <w:r w:rsidRPr="0075216C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11597149" w14:textId="4AAAC199" w:rsidR="00F01536" w:rsidRDefault="009122D6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>May 30, 2014—(Articles 2 and 5) amended by the extended 69</w:t>
      </w:r>
      <w:r w:rsidRPr="009122D6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709D762E" w14:textId="25059660" w:rsidR="004160EB" w:rsidRPr="00F01536" w:rsidRDefault="009122D6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>May 8, 2015—(Article 2) passed by the 72</w:t>
      </w:r>
      <w:r w:rsidRPr="009122D6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nd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63CBBD38" w14:textId="05E5B445" w:rsidR="004160EB" w:rsidRPr="00F23796" w:rsidRDefault="009122D6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>May 12, 2017</w:t>
      </w:r>
      <w:proofErr w:type="gramStart"/>
      <w:r>
        <w:rPr>
          <w:rFonts w:ascii="Times New Roman" w:hAnsi="Times New Roman" w:cs="Times New Roman"/>
          <w:snapToGrid w:val="0"/>
          <w:kern w:val="2"/>
          <w:sz w:val="20"/>
        </w:rPr>
        <w:t>—(</w:t>
      </w:r>
      <w:proofErr w:type="gramEnd"/>
      <w:r>
        <w:rPr>
          <w:rFonts w:ascii="Times New Roman" w:hAnsi="Times New Roman" w:cs="Times New Roman"/>
          <w:snapToGrid w:val="0"/>
          <w:kern w:val="2"/>
          <w:sz w:val="20"/>
        </w:rPr>
        <w:t xml:space="preserve">Articles 2, 3, 4, 4-1, and 6) </w:t>
      </w:r>
      <w:r w:rsidR="007E3B19">
        <w:rPr>
          <w:rFonts w:ascii="Times New Roman" w:hAnsi="Times New Roman" w:cs="Times New Roman"/>
          <w:snapToGrid w:val="0"/>
          <w:kern w:val="2"/>
          <w:sz w:val="20"/>
        </w:rPr>
        <w:t xml:space="preserve">amended by the </w:t>
      </w:r>
      <w:r w:rsidRPr="00F23796">
        <w:rPr>
          <w:rFonts w:ascii="Times New Roman" w:hAnsi="Times New Roman" w:cs="Times New Roman"/>
          <w:snapToGrid w:val="0"/>
          <w:kern w:val="2"/>
          <w:sz w:val="20"/>
        </w:rPr>
        <w:t>77</w:t>
      </w:r>
      <w:r w:rsidR="007E3B19" w:rsidRPr="007E3B19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 w:rsidR="007E3B19"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1A26E696" w14:textId="546CA5D8" w:rsidR="004160EB" w:rsidRPr="00F23796" w:rsidRDefault="007E3B19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>
        <w:rPr>
          <w:rFonts w:ascii="Times New Roman" w:hAnsi="Times New Roman" w:cs="Times New Roman"/>
          <w:snapToGrid w:val="0"/>
          <w:kern w:val="2"/>
          <w:sz w:val="20"/>
        </w:rPr>
        <w:t xml:space="preserve">December 8, 2017—(Articles 2, 8, and 9) amended by the </w:t>
      </w:r>
      <w:r w:rsidRPr="00F23796">
        <w:rPr>
          <w:rFonts w:ascii="Times New Roman" w:hAnsi="Times New Roman" w:cs="Times New Roman"/>
          <w:snapToGrid w:val="0"/>
          <w:kern w:val="2"/>
          <w:sz w:val="20"/>
        </w:rPr>
        <w:t>79</w:t>
      </w:r>
      <w:r w:rsidRPr="007E3B19">
        <w:rPr>
          <w:rFonts w:ascii="Times New Roman" w:hAnsi="Times New Roman" w:cs="Times New Roman"/>
          <w:snapToGrid w:val="0"/>
          <w:kern w:val="2"/>
          <w:sz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</w:rPr>
        <w:t xml:space="preserve"> University Council Meeting</w:t>
      </w:r>
    </w:p>
    <w:p w14:paraId="6168C8C7" w14:textId="77538539" w:rsidR="004160EB" w:rsidRPr="00F23796" w:rsidRDefault="007E3B19" w:rsidP="007F17B3">
      <w:pPr>
        <w:snapToGrid w:val="0"/>
        <w:ind w:right="109"/>
        <w:rPr>
          <w:rFonts w:ascii="Times New Roman" w:hAnsi="Times New Roman" w:cs="Times New Roman"/>
          <w:snapToGrid w:val="0"/>
          <w:kern w:val="2"/>
          <w:sz w:val="20"/>
        </w:rPr>
      </w:pPr>
      <w:r w:rsidRPr="00D216FA">
        <w:rPr>
          <w:rFonts w:ascii="Times New Roman" w:hAnsi="Times New Roman" w:cs="Times New Roman"/>
          <w:snapToGrid w:val="0"/>
          <w:kern w:val="2"/>
          <w:sz w:val="20"/>
          <w:shd w:val="clear" w:color="auto" w:fill="FFFF00"/>
        </w:rPr>
        <w:t>December 20, 2019—</w:t>
      </w:r>
      <w:r w:rsidR="0036590D" w:rsidRPr="00D216FA">
        <w:rPr>
          <w:rFonts w:ascii="Times New Roman" w:hAnsi="Times New Roman" w:cs="Times New Roman"/>
          <w:snapToGrid w:val="0"/>
          <w:kern w:val="2"/>
          <w:sz w:val="20"/>
          <w:shd w:val="clear" w:color="auto" w:fill="FFFF00"/>
        </w:rPr>
        <w:t>(Article 4) amended by the 87</w:t>
      </w:r>
      <w:r w:rsidR="0036590D" w:rsidRPr="00D216FA">
        <w:rPr>
          <w:rFonts w:ascii="Times New Roman" w:hAnsi="Times New Roman" w:cs="Times New Roman"/>
          <w:snapToGrid w:val="0"/>
          <w:kern w:val="2"/>
          <w:sz w:val="20"/>
          <w:shd w:val="clear" w:color="auto" w:fill="FFFF00"/>
          <w:vertAlign w:val="superscript"/>
        </w:rPr>
        <w:t>th</w:t>
      </w:r>
      <w:r w:rsidR="0036590D" w:rsidRPr="00D216FA">
        <w:rPr>
          <w:rFonts w:ascii="Times New Roman" w:hAnsi="Times New Roman" w:cs="Times New Roman"/>
          <w:snapToGrid w:val="0"/>
          <w:kern w:val="2"/>
          <w:sz w:val="20"/>
          <w:shd w:val="clear" w:color="auto" w:fill="FFFF00"/>
        </w:rPr>
        <w:t xml:space="preserve"> University Council Meeting</w:t>
      </w:r>
    </w:p>
    <w:p w14:paraId="0BEB74A8" w14:textId="77777777" w:rsidR="004160EB" w:rsidRPr="00F23796" w:rsidRDefault="004160EB" w:rsidP="007F17B3">
      <w:pPr>
        <w:pStyle w:val="a3"/>
        <w:snapToGrid w:val="0"/>
        <w:ind w:left="0"/>
        <w:rPr>
          <w:rFonts w:ascii="Times New Roman" w:hAnsi="Times New Roman" w:cs="Times New Roman"/>
          <w:snapToGrid w:val="0"/>
          <w:kern w:val="2"/>
          <w:sz w:val="14"/>
        </w:rPr>
      </w:pPr>
    </w:p>
    <w:p w14:paraId="62E6F5E5" w14:textId="77777777" w:rsidR="004C056C" w:rsidRPr="00F23796" w:rsidRDefault="004C056C" w:rsidP="007F17B3">
      <w:pPr>
        <w:pStyle w:val="a3"/>
        <w:snapToGrid w:val="0"/>
        <w:ind w:left="0"/>
        <w:rPr>
          <w:rFonts w:ascii="Times New Roman" w:hAnsi="Times New Roman" w:cs="Times New Roman"/>
          <w:snapToGrid w:val="0"/>
          <w:kern w:val="2"/>
          <w:sz w:val="14"/>
        </w:rPr>
      </w:pPr>
    </w:p>
    <w:p w14:paraId="51743A1E" w14:textId="5DE79085" w:rsidR="00572220" w:rsidRPr="00F23796" w:rsidRDefault="00572220" w:rsidP="007F17B3">
      <w:pPr>
        <w:pStyle w:val="a3"/>
        <w:snapToGrid w:val="0"/>
        <w:spacing w:afterLines="50" w:after="12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1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>The following guidelines have been formulated in accordance with Articles 3 and 12</w:t>
      </w:r>
      <w:r w:rsidR="0036590D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6590D">
        <w:rPr>
          <w:rFonts w:ascii="Times New Roman" w:hAnsi="Times New Roman" w:cs="Times New Roman"/>
          <w:snapToGrid w:val="0"/>
          <w:kern w:val="2"/>
        </w:rPr>
        <w:t xml:space="preserve">of the National Chung Hsing University (hereinafter, NCHU or “the University”) </w:t>
      </w:r>
      <w:r w:rsidR="0036590D" w:rsidRPr="0036590D">
        <w:rPr>
          <w:rFonts w:ascii="Times New Roman" w:hAnsi="Times New Roman" w:cs="Times New Roman"/>
          <w:i/>
          <w:iCs/>
          <w:snapToGrid w:val="0"/>
          <w:kern w:val="2"/>
        </w:rPr>
        <w:t>Regulations for Faculty Appointment</w:t>
      </w:r>
      <w:r w:rsidR="000B17B0">
        <w:rPr>
          <w:rFonts w:ascii="Times New Roman" w:hAnsi="Times New Roman" w:cs="Times New Roman"/>
          <w:i/>
          <w:iCs/>
          <w:snapToGrid w:val="0"/>
          <w:kern w:val="2"/>
        </w:rPr>
        <w:t>s</w:t>
      </w:r>
      <w:r w:rsidR="0036590D" w:rsidRPr="0036590D">
        <w:rPr>
          <w:rFonts w:ascii="Times New Roman" w:hAnsi="Times New Roman" w:cs="Times New Roman"/>
          <w:i/>
          <w:iCs/>
          <w:snapToGrid w:val="0"/>
          <w:kern w:val="2"/>
        </w:rPr>
        <w:t xml:space="preserve"> and Promotion</w:t>
      </w:r>
      <w:r w:rsidR="000B17B0">
        <w:rPr>
          <w:rFonts w:ascii="Times New Roman" w:hAnsi="Times New Roman" w:cs="Times New Roman"/>
          <w:i/>
          <w:iCs/>
          <w:snapToGrid w:val="0"/>
          <w:kern w:val="2"/>
        </w:rPr>
        <w:t>s</w:t>
      </w:r>
      <w:r w:rsidR="0036590D">
        <w:rPr>
          <w:rFonts w:ascii="Times New Roman" w:hAnsi="Times New Roman" w:cs="Times New Roman"/>
          <w:snapToGrid w:val="0"/>
          <w:kern w:val="2"/>
        </w:rPr>
        <w:t>.</w:t>
      </w:r>
    </w:p>
    <w:p w14:paraId="72E66843" w14:textId="253F85CF" w:rsidR="004160EB" w:rsidRPr="00F23796" w:rsidRDefault="00572220" w:rsidP="007F17B3">
      <w:pPr>
        <w:pStyle w:val="a3"/>
        <w:snapToGrid w:val="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2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 xml:space="preserve">Faculty </w:t>
      </w:r>
      <w:r w:rsidR="004E20DF">
        <w:rPr>
          <w:rFonts w:ascii="Times New Roman" w:hAnsi="Times New Roman" w:cs="Times New Roman"/>
          <w:snapToGrid w:val="0"/>
          <w:kern w:val="2"/>
        </w:rPr>
        <w:t xml:space="preserve">appointment and promotion </w:t>
      </w:r>
      <w:r w:rsidR="0036590D">
        <w:rPr>
          <w:rFonts w:ascii="Times New Roman" w:hAnsi="Times New Roman" w:cs="Times New Roman"/>
          <w:snapToGrid w:val="0"/>
          <w:kern w:val="2"/>
        </w:rPr>
        <w:t xml:space="preserve">evaluations shall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cover </w:t>
      </w:r>
      <w:r w:rsidR="0036590D">
        <w:rPr>
          <w:rFonts w:ascii="Times New Roman" w:hAnsi="Times New Roman" w:cs="Times New Roman"/>
          <w:snapToGrid w:val="0"/>
          <w:kern w:val="2"/>
        </w:rPr>
        <w:t>the following items:</w:t>
      </w:r>
    </w:p>
    <w:p w14:paraId="0C3ACA9A" w14:textId="117CB08A" w:rsidR="004160EB" w:rsidRPr="00F23796" w:rsidRDefault="00572220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>Teaching:</w:t>
      </w:r>
    </w:p>
    <w:p w14:paraId="467B3DF4" w14:textId="4EF1C769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>Courses taught</w:t>
      </w:r>
    </w:p>
    <w:p w14:paraId="0104827A" w14:textId="489C0C20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>Contributions to education</w:t>
      </w:r>
    </w:p>
    <w:p w14:paraId="250E24B7" w14:textId="095C7142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6590D">
        <w:rPr>
          <w:rFonts w:ascii="Times New Roman" w:hAnsi="Times New Roman" w:cs="Times New Roman"/>
          <w:snapToGrid w:val="0"/>
          <w:kern w:val="2"/>
        </w:rPr>
        <w:t>Lesson plans and teaching materials</w:t>
      </w:r>
    </w:p>
    <w:p w14:paraId="2AA34245" w14:textId="1C40420D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  <w:lang w:eastAsia="zh-TW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4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170447">
        <w:rPr>
          <w:rFonts w:ascii="Times New Roman" w:hAnsi="Times New Roman" w:cs="Times New Roman"/>
          <w:snapToGrid w:val="0"/>
          <w:kern w:val="2"/>
        </w:rPr>
        <w:t>Offering of core college courses or general education courses</w:t>
      </w:r>
    </w:p>
    <w:p w14:paraId="5432227A" w14:textId="642B24AB" w:rsidR="00572220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5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B1112" w:rsidRPr="004E20DF">
        <w:rPr>
          <w:rFonts w:ascii="Times New Roman" w:hAnsi="Times New Roman" w:cs="Times New Roman"/>
          <w:snapToGrid w:val="0"/>
          <w:kern w:val="2"/>
          <w:lang w:eastAsia="zh-TW"/>
        </w:rPr>
        <w:t>Teaching evaluation results</w:t>
      </w:r>
      <w:r w:rsidR="009B1112">
        <w:rPr>
          <w:rFonts w:ascii="Times New Roman" w:hAnsi="Times New Roman" w:cs="Times New Roman"/>
          <w:snapToGrid w:val="0"/>
          <w:kern w:val="2"/>
          <w:lang w:eastAsia="zh-TW"/>
        </w:rPr>
        <w:t xml:space="preserve"> and improvement measures (</w:t>
      </w:r>
      <w:r w:rsidR="009B1112">
        <w:rPr>
          <w:rFonts w:ascii="Times New Roman" w:hAnsi="Times New Roman" w:cs="Times New Roman" w:hint="eastAsia"/>
          <w:snapToGrid w:val="0"/>
          <w:kern w:val="2"/>
          <w:lang w:eastAsia="zh-TW"/>
        </w:rPr>
        <w:t>t</w:t>
      </w:r>
      <w:r w:rsidR="009B1112">
        <w:rPr>
          <w:rFonts w:ascii="Times New Roman" w:hAnsi="Times New Roman" w:cs="Times New Roman"/>
          <w:snapToGrid w:val="0"/>
          <w:kern w:val="2"/>
          <w:lang w:eastAsia="zh-TW"/>
        </w:rPr>
        <w:t>eaching portfolio and self-reflection)</w:t>
      </w:r>
    </w:p>
    <w:p w14:paraId="22617681" w14:textId="4CC36C47" w:rsidR="004160EB" w:rsidRPr="00F23796" w:rsidRDefault="00572220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B1112">
        <w:rPr>
          <w:rFonts w:ascii="Times New Roman" w:hAnsi="Times New Roman" w:cs="Times New Roman"/>
          <w:snapToGrid w:val="0"/>
          <w:kern w:val="2"/>
        </w:rPr>
        <w:t>Research:</w:t>
      </w:r>
    </w:p>
    <w:p w14:paraId="100BFC4C" w14:textId="24C56C0E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  <w:lang w:eastAsia="zh-TW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B1112">
        <w:rPr>
          <w:rFonts w:ascii="Times New Roman" w:hAnsi="Times New Roman" w:cs="Times New Roman"/>
          <w:snapToGrid w:val="0"/>
          <w:kern w:val="2"/>
        </w:rPr>
        <w:t>Academic writing: Journal papers and other academic writing (including monographs</w:t>
      </w:r>
      <w:r w:rsidR="00972F9E">
        <w:rPr>
          <w:rFonts w:ascii="Times New Roman" w:hAnsi="Times New Roman" w:cs="Times New Roman"/>
          <w:snapToGrid w:val="0"/>
          <w:kern w:val="2"/>
        </w:rPr>
        <w:t xml:space="preserve"> and specialized publications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</w:p>
    <w:p w14:paraId="36DAA363" w14:textId="5ACA1115" w:rsidR="004160EB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B1112">
        <w:rPr>
          <w:rFonts w:ascii="Times New Roman" w:hAnsi="Times New Roman" w:cs="Times New Roman" w:hint="eastAsia"/>
          <w:snapToGrid w:val="0"/>
          <w:kern w:val="2"/>
        </w:rPr>
        <w:t>E</w:t>
      </w:r>
      <w:r w:rsidR="009B1112">
        <w:rPr>
          <w:rFonts w:ascii="Times New Roman" w:hAnsi="Times New Roman" w:cs="Times New Roman"/>
          <w:snapToGrid w:val="0"/>
          <w:kern w:val="2"/>
        </w:rPr>
        <w:t xml:space="preserve">ducational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praxis </w:t>
      </w:r>
      <w:r w:rsidR="009B1112">
        <w:rPr>
          <w:rFonts w:ascii="Times New Roman" w:hAnsi="Times New Roman" w:cs="Times New Roman"/>
          <w:snapToGrid w:val="0"/>
          <w:kern w:val="2"/>
        </w:rPr>
        <w:t>writing</w:t>
      </w:r>
      <w:r w:rsidR="009B1112">
        <w:rPr>
          <w:rFonts w:ascii="Times New Roman" w:hAnsi="Times New Roman" w:cs="Times New Roman" w:hint="eastAsia"/>
          <w:snapToGrid w:val="0"/>
          <w:kern w:val="2"/>
        </w:rPr>
        <w:t>:</w:t>
      </w:r>
      <w:r w:rsidR="009B1112">
        <w:rPr>
          <w:rFonts w:ascii="Times New Roman" w:hAnsi="Times New Roman" w:cs="Times New Roman"/>
          <w:snapToGrid w:val="0"/>
          <w:kern w:val="2"/>
        </w:rPr>
        <w:t xml:space="preserve"> </w:t>
      </w:r>
      <w:r w:rsidR="00397486">
        <w:rPr>
          <w:rFonts w:ascii="Times New Roman" w:hAnsi="Times New Roman" w:cs="Times New Roman"/>
          <w:snapToGrid w:val="0"/>
          <w:kern w:val="2"/>
          <w:lang w:eastAsia="zh-TW"/>
        </w:rPr>
        <w:t xml:space="preserve">Writing about educational </w:t>
      </w:r>
      <w:r w:rsidR="000B17B0">
        <w:rPr>
          <w:rFonts w:ascii="Times New Roman" w:hAnsi="Times New Roman" w:cs="Times New Roman"/>
          <w:snapToGrid w:val="0"/>
          <w:kern w:val="2"/>
          <w:lang w:eastAsia="zh-TW"/>
        </w:rPr>
        <w:t xml:space="preserve">praxis </w:t>
      </w:r>
      <w:r w:rsidR="00397486">
        <w:rPr>
          <w:rFonts w:ascii="Times New Roman" w:hAnsi="Times New Roman" w:cs="Times New Roman"/>
          <w:snapToGrid w:val="0"/>
          <w:kern w:val="2"/>
          <w:lang w:eastAsia="zh-TW"/>
        </w:rPr>
        <w:t>and research results</w:t>
      </w:r>
    </w:p>
    <w:p w14:paraId="7CBAD425" w14:textId="7D41A386" w:rsidR="00572220" w:rsidRPr="00F23796" w:rsidRDefault="00572220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B1112">
        <w:rPr>
          <w:rFonts w:ascii="Times New Roman" w:hAnsi="Times New Roman" w:cs="Times New Roman" w:hint="eastAsia"/>
          <w:snapToGrid w:val="0"/>
          <w:kern w:val="2"/>
        </w:rPr>
        <w:t>T</w:t>
      </w:r>
      <w:r w:rsidR="009B1112">
        <w:rPr>
          <w:rFonts w:ascii="Times New Roman" w:hAnsi="Times New Roman" w:cs="Times New Roman"/>
          <w:snapToGrid w:val="0"/>
          <w:kern w:val="2"/>
        </w:rPr>
        <w:t>echnical reports:</w:t>
      </w:r>
      <w:r w:rsidR="009B111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97486">
        <w:rPr>
          <w:rFonts w:ascii="Times New Roman" w:hAnsi="Times New Roman" w:cs="Times New Roman"/>
          <w:snapToGrid w:val="0"/>
          <w:kern w:val="2"/>
        </w:rPr>
        <w:t>Reports on invention patents and related technology transfer</w:t>
      </w:r>
      <w:r w:rsidR="000B17B0">
        <w:rPr>
          <w:rFonts w:ascii="Times New Roman" w:hAnsi="Times New Roman" w:cs="Times New Roman"/>
          <w:snapToGrid w:val="0"/>
          <w:kern w:val="2"/>
        </w:rPr>
        <w:t>s</w:t>
      </w:r>
      <w:r w:rsidR="00397486">
        <w:rPr>
          <w:rFonts w:ascii="Times New Roman" w:hAnsi="Times New Roman" w:cs="Times New Roman"/>
          <w:snapToGrid w:val="0"/>
          <w:kern w:val="2"/>
        </w:rPr>
        <w:t xml:space="preserve"> or industry-academia collaboration projects</w:t>
      </w:r>
    </w:p>
    <w:p w14:paraId="26697EB6" w14:textId="21AC08FD" w:rsidR="004160EB" w:rsidRPr="00F23796" w:rsidRDefault="00572220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97486">
        <w:rPr>
          <w:rFonts w:ascii="Times New Roman" w:hAnsi="Times New Roman" w:cs="Times New Roman"/>
          <w:snapToGrid w:val="0"/>
          <w:kern w:val="2"/>
        </w:rPr>
        <w:t>Service and collaboration</w:t>
      </w:r>
      <w:r w:rsidR="000B17B0">
        <w:rPr>
          <w:rFonts w:ascii="Times New Roman" w:hAnsi="Times New Roman" w:cs="Times New Roman"/>
          <w:snapToGrid w:val="0"/>
          <w:kern w:val="2"/>
        </w:rPr>
        <w:t>s</w:t>
      </w:r>
      <w:r w:rsidR="00397486">
        <w:rPr>
          <w:rFonts w:ascii="Times New Roman" w:hAnsi="Times New Roman" w:cs="Times New Roman" w:hint="eastAsia"/>
          <w:snapToGrid w:val="0"/>
          <w:kern w:val="2"/>
        </w:rPr>
        <w:t>:</w:t>
      </w:r>
    </w:p>
    <w:p w14:paraId="382EDBEB" w14:textId="7686C30E" w:rsidR="004160EB" w:rsidRPr="00F23796" w:rsidRDefault="00A16998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97486">
        <w:rPr>
          <w:rFonts w:ascii="Times New Roman" w:hAnsi="Times New Roman" w:cs="Times New Roman"/>
          <w:snapToGrid w:val="0"/>
          <w:kern w:val="2"/>
        </w:rPr>
        <w:t xml:space="preserve">Service and contributions to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the faculty member’s </w:t>
      </w:r>
      <w:r w:rsidR="00397486">
        <w:rPr>
          <w:rFonts w:ascii="Times New Roman" w:hAnsi="Times New Roman" w:cs="Times New Roman"/>
          <w:snapToGrid w:val="0"/>
          <w:kern w:val="2"/>
        </w:rPr>
        <w:t xml:space="preserve">department (graduate institute, office, center, or degree program),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their </w:t>
      </w:r>
      <w:r w:rsidR="00397486">
        <w:rPr>
          <w:rFonts w:ascii="Times New Roman" w:hAnsi="Times New Roman" w:cs="Times New Roman"/>
          <w:snapToGrid w:val="0"/>
          <w:kern w:val="2"/>
        </w:rPr>
        <w:t>college, the University, and</w:t>
      </w:r>
      <w:r w:rsidR="004E20DF">
        <w:rPr>
          <w:rFonts w:ascii="Times New Roman" w:hAnsi="Times New Roman" w:cs="Times New Roman"/>
          <w:snapToGrid w:val="0"/>
          <w:kern w:val="2"/>
        </w:rPr>
        <w:t xml:space="preserve"> </w:t>
      </w:r>
      <w:r w:rsidR="00070DB9" w:rsidRPr="004E20DF">
        <w:rPr>
          <w:rFonts w:ascii="Times New Roman" w:hAnsi="Times New Roman" w:cs="Times New Roman"/>
          <w:snapToGrid w:val="0"/>
          <w:kern w:val="2"/>
        </w:rPr>
        <w:t>shared laboratories or internship factories</w:t>
      </w:r>
    </w:p>
    <w:p w14:paraId="78B78B01" w14:textId="122C8F17" w:rsidR="004160EB" w:rsidRPr="00F23796" w:rsidRDefault="00A16998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070DB9">
        <w:rPr>
          <w:rFonts w:ascii="Times New Roman" w:hAnsi="Times New Roman" w:cs="Times New Roman"/>
          <w:snapToGrid w:val="0"/>
          <w:kern w:val="2"/>
        </w:rPr>
        <w:t>Results of industry-academia collaboration research project</w:t>
      </w:r>
      <w:r w:rsidR="00070DB9">
        <w:rPr>
          <w:rFonts w:ascii="Times New Roman" w:hAnsi="Times New Roman" w:cs="Times New Roman" w:hint="eastAsia"/>
          <w:snapToGrid w:val="0"/>
          <w:kern w:val="2"/>
        </w:rPr>
        <w:t>s</w:t>
      </w:r>
    </w:p>
    <w:p w14:paraId="345C8DE4" w14:textId="3718E3C1" w:rsidR="004160EB" w:rsidRPr="00F23796" w:rsidRDefault="00A16998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070DB9">
        <w:rPr>
          <w:rFonts w:ascii="Times New Roman" w:hAnsi="Times New Roman" w:cs="Times New Roman"/>
          <w:snapToGrid w:val="0"/>
          <w:kern w:val="2"/>
        </w:rPr>
        <w:t>Guidance for students participating in</w:t>
      </w:r>
      <w:r w:rsidR="00070DB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70DB9">
        <w:rPr>
          <w:rFonts w:ascii="Times New Roman" w:hAnsi="Times New Roman" w:cs="Times New Roman"/>
          <w:snapToGrid w:val="0"/>
          <w:kern w:val="2"/>
        </w:rPr>
        <w:t>extracurricular</w:t>
      </w:r>
      <w:r w:rsidR="0033416C">
        <w:rPr>
          <w:rFonts w:ascii="Times New Roman" w:hAnsi="Times New Roman" w:cs="Times New Roman"/>
          <w:snapToGrid w:val="0"/>
          <w:kern w:val="2"/>
        </w:rPr>
        <w:t xml:space="preserve"> </w:t>
      </w:r>
      <w:r w:rsidR="00C11EC6">
        <w:rPr>
          <w:rFonts w:ascii="Times New Roman" w:hAnsi="Times New Roman" w:cs="Times New Roman"/>
          <w:snapToGrid w:val="0"/>
          <w:kern w:val="2"/>
        </w:rPr>
        <w:t>activities and</w:t>
      </w:r>
      <w:r w:rsidR="0033416C">
        <w:rPr>
          <w:rFonts w:ascii="Times New Roman" w:hAnsi="Times New Roman" w:cs="Times New Roman"/>
          <w:snapToGrid w:val="0"/>
          <w:kern w:val="2"/>
        </w:rPr>
        <w:t xml:space="preserve">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technology </w:t>
      </w:r>
      <w:r w:rsidR="00C11EC6" w:rsidRPr="004E20DF">
        <w:rPr>
          <w:rFonts w:ascii="Times New Roman" w:hAnsi="Times New Roman" w:cs="Times New Roman"/>
          <w:snapToGrid w:val="0"/>
          <w:kern w:val="2"/>
        </w:rPr>
        <w:t>events</w:t>
      </w:r>
      <w:r w:rsidR="00C11EC6">
        <w:rPr>
          <w:rFonts w:ascii="Times New Roman" w:hAnsi="Times New Roman" w:cs="Times New Roman"/>
          <w:snapToGrid w:val="0"/>
          <w:kern w:val="2"/>
        </w:rPr>
        <w:t xml:space="preserve">, or </w:t>
      </w:r>
      <w:r w:rsidR="000B17B0">
        <w:rPr>
          <w:rFonts w:ascii="Times New Roman" w:hAnsi="Times New Roman" w:cs="Times New Roman"/>
          <w:snapToGrid w:val="0"/>
          <w:kern w:val="2"/>
        </w:rPr>
        <w:t>personal participation</w:t>
      </w:r>
      <w:r w:rsidR="00C11EC6">
        <w:rPr>
          <w:rFonts w:ascii="Times New Roman" w:hAnsi="Times New Roman" w:cs="Times New Roman"/>
          <w:snapToGrid w:val="0"/>
          <w:kern w:val="2"/>
        </w:rPr>
        <w:t xml:space="preserve"> in </w:t>
      </w:r>
      <w:r w:rsidR="001B5788">
        <w:rPr>
          <w:rFonts w:ascii="Times New Roman" w:hAnsi="Times New Roman" w:cs="Times New Roman"/>
          <w:snapToGrid w:val="0"/>
          <w:kern w:val="2"/>
        </w:rPr>
        <w:t>scholarly lectures</w:t>
      </w:r>
    </w:p>
    <w:p w14:paraId="5DBC264A" w14:textId="5EE830D4" w:rsidR="004160EB" w:rsidRPr="00F23796" w:rsidRDefault="00A16998" w:rsidP="007F17B3">
      <w:pPr>
        <w:pStyle w:val="a3"/>
        <w:snapToGrid w:val="0"/>
        <w:ind w:left="1701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4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070DB9">
        <w:rPr>
          <w:rFonts w:ascii="Times New Roman" w:hAnsi="Times New Roman" w:cs="Times New Roman"/>
          <w:snapToGrid w:val="0"/>
          <w:kern w:val="2"/>
        </w:rPr>
        <w:t>Fulfillment of social responsibility</w:t>
      </w:r>
    </w:p>
    <w:p w14:paraId="1615C325" w14:textId="7D171CAD" w:rsidR="00572220" w:rsidRPr="00F23796" w:rsidRDefault="00A16998" w:rsidP="007F17B3">
      <w:pPr>
        <w:pStyle w:val="a3"/>
        <w:tabs>
          <w:tab w:val="left" w:pos="1076"/>
        </w:tabs>
        <w:snapToGrid w:val="0"/>
        <w:spacing w:afterLines="50" w:after="120"/>
        <w:ind w:left="1702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5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5D66E2">
        <w:rPr>
          <w:rFonts w:ascii="Times New Roman" w:hAnsi="Times New Roman" w:cs="Times New Roman"/>
          <w:snapToGrid w:val="0"/>
          <w:kern w:val="2"/>
        </w:rPr>
        <w:t xml:space="preserve">Other </w:t>
      </w:r>
      <w:r w:rsidR="00A23884">
        <w:rPr>
          <w:rFonts w:ascii="Times New Roman" w:hAnsi="Times New Roman" w:cs="Times New Roman"/>
          <w:snapToGrid w:val="0"/>
          <w:kern w:val="2"/>
        </w:rPr>
        <w:t xml:space="preserve">extraordinary </w:t>
      </w:r>
      <w:r w:rsidR="0043077A">
        <w:rPr>
          <w:rFonts w:ascii="Times New Roman" w:hAnsi="Times New Roman" w:cs="Times New Roman"/>
          <w:snapToGrid w:val="0"/>
          <w:kern w:val="2"/>
        </w:rPr>
        <w:t>contributions outside of the University</w:t>
      </w:r>
    </w:p>
    <w:p w14:paraId="5BEC293F" w14:textId="3242217D" w:rsidR="004160EB" w:rsidRPr="00F23796" w:rsidRDefault="00615561" w:rsidP="007F17B3">
      <w:pPr>
        <w:pStyle w:val="a3"/>
        <w:snapToGrid w:val="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3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43077A">
        <w:rPr>
          <w:rFonts w:ascii="Times New Roman" w:hAnsi="Times New Roman" w:cs="Times New Roman"/>
          <w:snapToGrid w:val="0"/>
          <w:kern w:val="2"/>
        </w:rPr>
        <w:t>The weights of each of the grading items described in the preceding article shall be as follows:</w:t>
      </w:r>
    </w:p>
    <w:p w14:paraId="0DF748AE" w14:textId="50E62640" w:rsidR="00615561" w:rsidRPr="00F23796" w:rsidRDefault="00615561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1.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43077A">
        <w:rPr>
          <w:rFonts w:ascii="Times New Roman" w:hAnsi="Times New Roman" w:cs="Times New Roman"/>
          <w:snapToGrid w:val="0"/>
          <w:kern w:val="2"/>
        </w:rPr>
        <w:t>Those applying for a promotion to the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 rank of</w:t>
      </w:r>
      <w:r w:rsidR="0043077A">
        <w:rPr>
          <w:rFonts w:ascii="Times New Roman" w:hAnsi="Times New Roman" w:cs="Times New Roman"/>
          <w:snapToGrid w:val="0"/>
          <w:kern w:val="2"/>
        </w:rPr>
        <w:t xml:space="preserve"> full professor:</w:t>
      </w:r>
      <w:r w:rsidR="0043077A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43077A">
        <w:rPr>
          <w:rFonts w:ascii="Times New Roman" w:hAnsi="Times New Roman" w:cs="Times New Roman"/>
          <w:snapToGrid w:val="0"/>
          <w:kern w:val="2"/>
        </w:rPr>
        <w:t>teaching 30%, research 50%, service and collaboration 20%</w:t>
      </w:r>
    </w:p>
    <w:p w14:paraId="62ABF92D" w14:textId="28563580" w:rsidR="004160EB" w:rsidRPr="00F23796" w:rsidRDefault="00615561" w:rsidP="007F17B3">
      <w:pPr>
        <w:pStyle w:val="a3"/>
        <w:snapToGrid w:val="0"/>
        <w:spacing w:afterLines="20" w:after="48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B21FFB">
        <w:rPr>
          <w:rFonts w:ascii="Times New Roman" w:hAnsi="Times New Roman" w:cs="Times New Roman"/>
          <w:snapToGrid w:val="0"/>
          <w:kern w:val="2"/>
        </w:rPr>
        <w:t>Those applying for a promotion to the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 rank of</w:t>
      </w:r>
      <w:r w:rsidR="00B21FFB">
        <w:rPr>
          <w:rFonts w:ascii="Times New Roman" w:hAnsi="Times New Roman" w:cs="Times New Roman"/>
          <w:snapToGrid w:val="0"/>
          <w:kern w:val="2"/>
        </w:rPr>
        <w:t xml:space="preserve"> associate or assistant professor:</w:t>
      </w:r>
      <w:r w:rsidR="00B21FF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B21FFB">
        <w:rPr>
          <w:rFonts w:ascii="Times New Roman" w:hAnsi="Times New Roman" w:cs="Times New Roman"/>
          <w:snapToGrid w:val="0"/>
          <w:kern w:val="2"/>
        </w:rPr>
        <w:t>teaching 30%</w:t>
      </w:r>
      <w:r w:rsidR="00B21FFB">
        <w:rPr>
          <w:rFonts w:ascii="Times New Roman" w:hAnsi="Times New Roman" w:cs="Times New Roman" w:hint="eastAsia"/>
          <w:snapToGrid w:val="0"/>
          <w:kern w:val="2"/>
        </w:rPr>
        <w:t>,</w:t>
      </w:r>
      <w:r w:rsidR="00B21FFB">
        <w:rPr>
          <w:rFonts w:ascii="Times New Roman" w:hAnsi="Times New Roman" w:cs="Times New Roman"/>
          <w:snapToGrid w:val="0"/>
          <w:kern w:val="2"/>
        </w:rPr>
        <w:t xml:space="preserve"> research 40%, service and collaboration 30%</w:t>
      </w:r>
    </w:p>
    <w:p w14:paraId="7A831580" w14:textId="10141EEE" w:rsidR="004160EB" w:rsidRPr="00F23796" w:rsidRDefault="000B17B0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 xml:space="preserve">Individual </w:t>
      </w:r>
      <w:r w:rsidR="00B21FFB">
        <w:rPr>
          <w:rFonts w:ascii="Times New Roman" w:hAnsi="Times New Roman" w:cs="Times New Roman"/>
          <w:snapToGrid w:val="0"/>
          <w:kern w:val="2"/>
        </w:rPr>
        <w:t>department</w:t>
      </w:r>
      <w:r>
        <w:rPr>
          <w:rFonts w:ascii="Times New Roman" w:hAnsi="Times New Roman" w:cs="Times New Roman"/>
          <w:snapToGrid w:val="0"/>
          <w:kern w:val="2"/>
        </w:rPr>
        <w:t>s</w:t>
      </w:r>
      <w:r w:rsidR="00B21FFB">
        <w:rPr>
          <w:rFonts w:ascii="Times New Roman" w:hAnsi="Times New Roman" w:cs="Times New Roman"/>
          <w:snapToGrid w:val="0"/>
          <w:kern w:val="2"/>
        </w:rPr>
        <w:t xml:space="preserve"> and college</w:t>
      </w:r>
      <w:r>
        <w:rPr>
          <w:rFonts w:ascii="Times New Roman" w:hAnsi="Times New Roman" w:cs="Times New Roman"/>
          <w:snapToGrid w:val="0"/>
          <w:kern w:val="2"/>
        </w:rPr>
        <w:t>s</w:t>
      </w:r>
      <w:r w:rsidR="00B21FFB">
        <w:rPr>
          <w:rFonts w:ascii="Times New Roman" w:hAnsi="Times New Roman" w:cs="Times New Roman"/>
          <w:snapToGrid w:val="0"/>
          <w:kern w:val="2"/>
        </w:rPr>
        <w:t xml:space="preserve"> may adjust the weights within </w:t>
      </w:r>
      <w:r w:rsidR="0041339F" w:rsidRPr="0041339F">
        <w:rPr>
          <w:rFonts w:ascii="Times New Roman" w:hAnsi="Times New Roman" w:cs="Times New Roman"/>
          <w:snapToGrid w:val="0"/>
          <w:kern w:val="2"/>
        </w:rPr>
        <w:t>±</w:t>
      </w:r>
      <w:r w:rsidR="00B21FFB">
        <w:rPr>
          <w:rFonts w:ascii="Times New Roman" w:hAnsi="Times New Roman" w:cs="Times New Roman"/>
          <w:snapToGrid w:val="0"/>
          <w:kern w:val="2"/>
        </w:rPr>
        <w:t xml:space="preserve">20 percentage points, </w:t>
      </w:r>
      <w:r w:rsidR="0041339F">
        <w:rPr>
          <w:rFonts w:ascii="Times New Roman" w:hAnsi="Times New Roman" w:cs="Times New Roman"/>
          <w:snapToGrid w:val="0"/>
          <w:kern w:val="2"/>
        </w:rPr>
        <w:t>but none of the grading item</w:t>
      </w:r>
      <w:r>
        <w:rPr>
          <w:rFonts w:ascii="Times New Roman" w:hAnsi="Times New Roman" w:cs="Times New Roman"/>
          <w:snapToGrid w:val="0"/>
          <w:kern w:val="2"/>
        </w:rPr>
        <w:t>s</w:t>
      </w:r>
      <w:r w:rsidR="0041339F">
        <w:rPr>
          <w:rFonts w:ascii="Times New Roman" w:hAnsi="Times New Roman" w:cs="Times New Roman"/>
          <w:snapToGrid w:val="0"/>
          <w:kern w:val="2"/>
        </w:rPr>
        <w:t xml:space="preserve"> shall account for less than 10% of the total score</w:t>
      </w:r>
      <w:r w:rsidR="0041339F">
        <w:rPr>
          <w:rFonts w:ascii="Times New Roman" w:hAnsi="Times New Roman" w:cs="Times New Roman" w:hint="eastAsia"/>
          <w:snapToGrid w:val="0"/>
          <w:kern w:val="2"/>
        </w:rPr>
        <w:t>.</w:t>
      </w:r>
    </w:p>
    <w:p w14:paraId="11DCCDC2" w14:textId="4017AD98" w:rsidR="004160EB" w:rsidRPr="00F23796" w:rsidRDefault="0041339F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T</w:t>
      </w:r>
      <w:r>
        <w:rPr>
          <w:rFonts w:ascii="Times New Roman" w:hAnsi="Times New Roman" w:cs="Times New Roman"/>
          <w:snapToGrid w:val="0"/>
          <w:kern w:val="2"/>
        </w:rPr>
        <w:t xml:space="preserve">he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total </w:t>
      </w:r>
      <w:r>
        <w:rPr>
          <w:rFonts w:ascii="Times New Roman" w:hAnsi="Times New Roman" w:cs="Times New Roman"/>
          <w:snapToGrid w:val="0"/>
          <w:kern w:val="2"/>
        </w:rPr>
        <w:t xml:space="preserve">score </w:t>
      </w:r>
      <w:r w:rsidR="000B17B0">
        <w:rPr>
          <w:rFonts w:ascii="Times New Roman" w:hAnsi="Times New Roman" w:cs="Times New Roman"/>
          <w:snapToGrid w:val="0"/>
          <w:kern w:val="2"/>
        </w:rPr>
        <w:t xml:space="preserve">of </w:t>
      </w:r>
      <w:r>
        <w:rPr>
          <w:rFonts w:ascii="Times New Roman" w:hAnsi="Times New Roman" w:cs="Times New Roman"/>
          <w:snapToGrid w:val="0"/>
          <w:kern w:val="2"/>
        </w:rPr>
        <w:t xml:space="preserve">the three items described in Paragraph 1 shall </w:t>
      </w:r>
      <w:r w:rsidR="000B17B0">
        <w:rPr>
          <w:rFonts w:ascii="Times New Roman" w:hAnsi="Times New Roman" w:cs="Times New Roman"/>
          <w:snapToGrid w:val="0"/>
          <w:kern w:val="2"/>
        </w:rPr>
        <w:t>equal</w:t>
      </w:r>
      <w:r>
        <w:rPr>
          <w:rFonts w:ascii="Times New Roman" w:hAnsi="Times New Roman" w:cs="Times New Roman"/>
          <w:snapToGrid w:val="0"/>
          <w:kern w:val="2"/>
        </w:rPr>
        <w:t xml:space="preserve"> 100. Candidates </w:t>
      </w:r>
      <w:r>
        <w:rPr>
          <w:rFonts w:ascii="Times New Roman" w:hAnsi="Times New Roman" w:cs="Times New Roman"/>
          <w:snapToGrid w:val="0"/>
          <w:kern w:val="2"/>
        </w:rPr>
        <w:lastRenderedPageBreak/>
        <w:t>with a score of 70 or above may be referred to the faculty evaluation committee of the superordinate unit</w:t>
      </w:r>
      <w:r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>
        <w:rPr>
          <w:rFonts w:ascii="Times New Roman" w:hAnsi="Times New Roman" w:cs="Times New Roman"/>
          <w:snapToGrid w:val="0"/>
          <w:kern w:val="2"/>
        </w:rPr>
        <w:t>(see Appendix for the referral form)</w:t>
      </w:r>
      <w:r>
        <w:rPr>
          <w:rFonts w:ascii="Times New Roman" w:hAnsi="Times New Roman" w:cs="Times New Roman" w:hint="eastAsia"/>
          <w:snapToGrid w:val="0"/>
          <w:kern w:val="2"/>
        </w:rPr>
        <w:t>.</w:t>
      </w:r>
      <w:r w:rsidR="002C6E8D">
        <w:rPr>
          <w:rFonts w:ascii="Times New Roman" w:hAnsi="Times New Roman" w:cs="Times New Roman"/>
          <w:snapToGrid w:val="0"/>
          <w:kern w:val="2"/>
        </w:rPr>
        <w:t xml:space="preserve"> Current NCHU employees who obtained a lecturer/teaching assistant certificate prior to the implementation of the March 19, 1997 amendment of the </w:t>
      </w:r>
      <w:r w:rsidR="002C6E8D" w:rsidRPr="002C6E8D">
        <w:rPr>
          <w:rFonts w:ascii="Times New Roman" w:hAnsi="Times New Roman" w:cs="Times New Roman"/>
          <w:snapToGrid w:val="0"/>
          <w:kern w:val="2"/>
        </w:rPr>
        <w:t>Act Governing the Appointment of Educators</w:t>
      </w:r>
      <w:r w:rsidR="00891637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891637">
        <w:rPr>
          <w:rFonts w:ascii="Times New Roman" w:hAnsi="Times New Roman" w:cs="Times New Roman"/>
          <w:snapToGrid w:val="0"/>
          <w:kern w:val="2"/>
        </w:rPr>
        <w:t xml:space="preserve">may choose to be subject to the original faculty evaluation and publication review guidelines provided that </w:t>
      </w:r>
      <w:r w:rsidR="003E41D7">
        <w:rPr>
          <w:rFonts w:ascii="Times New Roman" w:hAnsi="Times New Roman" w:cs="Times New Roman"/>
          <w:snapToGrid w:val="0"/>
          <w:kern w:val="2"/>
        </w:rPr>
        <w:t>there has been no interruption of</w:t>
      </w:r>
      <w:r w:rsidR="00891637">
        <w:rPr>
          <w:rFonts w:ascii="Times New Roman" w:hAnsi="Times New Roman" w:cs="Times New Roman"/>
          <w:snapToGrid w:val="0"/>
          <w:kern w:val="2"/>
        </w:rPr>
        <w:t xml:space="preserve"> their teaching duties.</w:t>
      </w:r>
    </w:p>
    <w:p w14:paraId="5ECE4180" w14:textId="1E5C43F9" w:rsidR="00C9330E" w:rsidRPr="00F23796" w:rsidRDefault="00BA3AAC" w:rsidP="007F17B3">
      <w:pPr>
        <w:pStyle w:val="a3"/>
        <w:snapToGrid w:val="0"/>
        <w:spacing w:afterLines="50" w:after="120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Those applying for a change of appointment shall be subject to the same scoring items and criteria applicable to faculty promotion reviews.</w:t>
      </w:r>
      <w:r w:rsidR="002A0B0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2A0B09">
        <w:rPr>
          <w:rFonts w:ascii="Times New Roman" w:hAnsi="Times New Roman" w:cs="Times New Roman"/>
          <w:snapToGrid w:val="0"/>
          <w:kern w:val="2"/>
        </w:rPr>
        <w:t xml:space="preserve">However,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individual </w:t>
      </w:r>
      <w:r w:rsidR="0046587C">
        <w:rPr>
          <w:rFonts w:ascii="Times New Roman" w:hAnsi="Times New Roman" w:cs="Times New Roman"/>
          <w:snapToGrid w:val="0"/>
          <w:kern w:val="2"/>
        </w:rPr>
        <w:t>college</w:t>
      </w:r>
      <w:r w:rsidR="003E41D7">
        <w:rPr>
          <w:rFonts w:ascii="Times New Roman" w:hAnsi="Times New Roman" w:cs="Times New Roman"/>
          <w:snapToGrid w:val="0"/>
          <w:kern w:val="2"/>
        </w:rPr>
        <w:t>s</w:t>
      </w:r>
      <w:r w:rsidR="0046587C">
        <w:rPr>
          <w:rFonts w:ascii="Times New Roman" w:hAnsi="Times New Roman" w:cs="Times New Roman"/>
          <w:snapToGrid w:val="0"/>
          <w:kern w:val="2"/>
        </w:rPr>
        <w:t xml:space="preserve"> (office, center, or independent degree program) </w:t>
      </w:r>
      <w:r w:rsidR="003A1308">
        <w:rPr>
          <w:rFonts w:ascii="Times New Roman" w:hAnsi="Times New Roman" w:cs="Times New Roman"/>
          <w:snapToGrid w:val="0"/>
          <w:kern w:val="2"/>
        </w:rPr>
        <w:t xml:space="preserve">may </w:t>
      </w:r>
      <w:r w:rsidR="00A50494">
        <w:rPr>
          <w:rFonts w:ascii="Times New Roman" w:hAnsi="Times New Roman" w:cs="Times New Roman"/>
          <w:snapToGrid w:val="0"/>
          <w:kern w:val="2"/>
        </w:rPr>
        <w:t xml:space="preserve">determine whether </w:t>
      </w:r>
      <w:r w:rsidR="005324C1">
        <w:rPr>
          <w:rFonts w:ascii="Times New Roman" w:hAnsi="Times New Roman" w:cs="Times New Roman"/>
          <w:snapToGrid w:val="0"/>
          <w:kern w:val="2"/>
        </w:rPr>
        <w:t xml:space="preserve">a </w:t>
      </w:r>
      <w:r w:rsidR="003E41D7">
        <w:rPr>
          <w:rFonts w:ascii="Times New Roman" w:hAnsi="Times New Roman" w:cs="Times New Roman"/>
          <w:snapToGrid w:val="0"/>
          <w:kern w:val="2"/>
        </w:rPr>
        <w:t>non-scored</w:t>
      </w:r>
      <w:r w:rsidR="005324C1">
        <w:rPr>
          <w:rFonts w:ascii="Times New Roman" w:hAnsi="Times New Roman" w:cs="Times New Roman"/>
          <w:snapToGrid w:val="0"/>
          <w:kern w:val="2"/>
        </w:rPr>
        <w:t xml:space="preserve"> evaluation may be conducted for part-time faculty members holding a teaching certificate for a higher rank who wish to apply for a change of appointment.</w:t>
      </w:r>
    </w:p>
    <w:p w14:paraId="29B3A3EB" w14:textId="6AF94E37" w:rsidR="00C9330E" w:rsidRPr="00F23796" w:rsidRDefault="00C9330E" w:rsidP="007F17B3">
      <w:pPr>
        <w:pStyle w:val="a3"/>
        <w:snapToGrid w:val="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4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2B625F">
        <w:rPr>
          <w:rFonts w:ascii="Times New Roman" w:hAnsi="Times New Roman" w:cs="Times New Roman"/>
          <w:snapToGrid w:val="0"/>
          <w:kern w:val="2"/>
        </w:rPr>
        <w:t>Monographs</w:t>
      </w:r>
      <w:r w:rsidR="002937D4">
        <w:rPr>
          <w:rFonts w:ascii="Times New Roman" w:hAnsi="Times New Roman" w:cs="Times New Roman"/>
          <w:snapToGrid w:val="0"/>
          <w:kern w:val="2"/>
        </w:rPr>
        <w:t xml:space="preserve"> and specialized publications</w:t>
      </w:r>
      <w:r w:rsidR="002B625F">
        <w:rPr>
          <w:rFonts w:ascii="Times New Roman" w:hAnsi="Times New Roman" w:cs="Times New Roman"/>
          <w:snapToGrid w:val="0"/>
          <w:kern w:val="2"/>
        </w:rPr>
        <w:t xml:space="preserve"> submitted by faculty members for appointment, promotion, and change of appointment review</w:t>
      </w:r>
      <w:r w:rsidR="003E41D7">
        <w:rPr>
          <w:rFonts w:ascii="Times New Roman" w:hAnsi="Times New Roman" w:cs="Times New Roman"/>
          <w:snapToGrid w:val="0"/>
          <w:kern w:val="2"/>
        </w:rPr>
        <w:t>s</w:t>
      </w:r>
      <w:r w:rsidR="002B625F">
        <w:rPr>
          <w:rFonts w:ascii="Times New Roman" w:hAnsi="Times New Roman" w:cs="Times New Roman"/>
          <w:snapToGrid w:val="0"/>
          <w:kern w:val="2"/>
        </w:rPr>
        <w:t xml:space="preserve"> </w:t>
      </w:r>
      <w:r w:rsidR="00870AD2">
        <w:rPr>
          <w:rFonts w:ascii="Times New Roman" w:hAnsi="Times New Roman" w:cs="Times New Roman"/>
          <w:snapToGrid w:val="0"/>
          <w:kern w:val="2"/>
        </w:rPr>
        <w:t xml:space="preserve">must be original work </w:t>
      </w:r>
      <w:r w:rsidR="002B625F">
        <w:rPr>
          <w:rFonts w:ascii="Times New Roman" w:hAnsi="Times New Roman" w:cs="Times New Roman"/>
          <w:snapToGrid w:val="0"/>
          <w:kern w:val="2"/>
        </w:rPr>
        <w:t xml:space="preserve">in the same or </w:t>
      </w:r>
      <w:r w:rsidR="001B025C">
        <w:rPr>
          <w:rFonts w:ascii="Times New Roman" w:hAnsi="Times New Roman" w:cs="Times New Roman"/>
          <w:snapToGrid w:val="0"/>
          <w:kern w:val="2"/>
        </w:rPr>
        <w:t xml:space="preserve">a </w:t>
      </w:r>
      <w:r w:rsidR="002B625F">
        <w:rPr>
          <w:rFonts w:ascii="Times New Roman" w:hAnsi="Times New Roman" w:cs="Times New Roman"/>
          <w:snapToGrid w:val="0"/>
          <w:kern w:val="2"/>
        </w:rPr>
        <w:t>similar field as the courses</w:t>
      </w:r>
      <w:r w:rsidR="00870AD2">
        <w:rPr>
          <w:rFonts w:ascii="Times New Roman" w:hAnsi="Times New Roman" w:cs="Times New Roman"/>
          <w:snapToGrid w:val="0"/>
          <w:kern w:val="2"/>
        </w:rPr>
        <w:t xml:space="preserve"> they teach and </w:t>
      </w:r>
      <w:r w:rsidR="001B025C">
        <w:rPr>
          <w:rFonts w:ascii="Times New Roman" w:hAnsi="Times New Roman" w:cs="Times New Roman"/>
          <w:snapToGrid w:val="0"/>
          <w:kern w:val="2"/>
        </w:rPr>
        <w:t xml:space="preserve">may not be a </w:t>
      </w:r>
      <w:r w:rsidR="00F74499" w:rsidRPr="00D216FA">
        <w:rPr>
          <w:rFonts w:ascii="Times New Roman" w:hAnsi="Times New Roman" w:cs="Times New Roman"/>
          <w:snapToGrid w:val="0"/>
          <w:kern w:val="2"/>
        </w:rPr>
        <w:t>compilation</w:t>
      </w:r>
      <w:r w:rsidR="001B025C" w:rsidRPr="00F74499">
        <w:rPr>
          <w:rFonts w:ascii="Times New Roman" w:hAnsi="Times New Roman" w:cs="Times New Roman"/>
          <w:snapToGrid w:val="0"/>
          <w:kern w:val="2"/>
        </w:rPr>
        <w:t xml:space="preserve">, </w:t>
      </w:r>
      <w:r w:rsidR="00F74499" w:rsidRPr="00D216FA">
        <w:rPr>
          <w:rFonts w:ascii="Times New Roman" w:hAnsi="Times New Roman" w:cs="Times New Roman"/>
          <w:snapToGrid w:val="0"/>
          <w:kern w:val="2"/>
        </w:rPr>
        <w:t>extension</w:t>
      </w:r>
      <w:r w:rsidR="001B025C" w:rsidRPr="00F74499">
        <w:rPr>
          <w:rFonts w:ascii="Times New Roman" w:hAnsi="Times New Roman" w:cs="Times New Roman"/>
          <w:snapToGrid w:val="0"/>
          <w:kern w:val="2"/>
        </w:rPr>
        <w:t xml:space="preserve">, </w:t>
      </w:r>
      <w:r w:rsidR="00F74499" w:rsidRPr="00D216FA">
        <w:rPr>
          <w:rFonts w:ascii="Times New Roman" w:hAnsi="Times New Roman" w:cs="Times New Roman"/>
          <w:snapToGrid w:val="0"/>
          <w:kern w:val="2"/>
        </w:rPr>
        <w:t>assemblage</w:t>
      </w:r>
      <w:r w:rsidR="001B025C" w:rsidRPr="00F74499">
        <w:rPr>
          <w:rFonts w:ascii="Times New Roman" w:hAnsi="Times New Roman" w:cs="Times New Roman"/>
          <w:snapToGrid w:val="0"/>
          <w:kern w:val="2"/>
        </w:rPr>
        <w:t>, or rearrangement</w:t>
      </w:r>
      <w:r w:rsidR="001B025C">
        <w:rPr>
          <w:rFonts w:ascii="Times New Roman" w:hAnsi="Times New Roman" w:cs="Times New Roman"/>
          <w:snapToGrid w:val="0"/>
          <w:kern w:val="2"/>
        </w:rPr>
        <w:t xml:space="preserve"> of other people’s work. Furthermore, work submitted for consideration must meet the following requirements:</w:t>
      </w:r>
    </w:p>
    <w:p w14:paraId="6BA42EBB" w14:textId="79285F48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4F5B3A">
        <w:rPr>
          <w:rFonts w:ascii="Times New Roman" w:hAnsi="Times New Roman" w:cs="Times New Roman"/>
          <w:snapToGrid w:val="0"/>
          <w:kern w:val="2"/>
        </w:rPr>
        <w:t xml:space="preserve">The representative work must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have been </w:t>
      </w:r>
      <w:r w:rsidR="004F5B3A">
        <w:rPr>
          <w:rFonts w:ascii="Times New Roman" w:hAnsi="Times New Roman" w:cs="Times New Roman"/>
          <w:snapToGrid w:val="0"/>
          <w:kern w:val="2"/>
        </w:rPr>
        <w:t xml:space="preserve">completed after the candidate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was </w:t>
      </w:r>
      <w:r w:rsidR="004F5B3A">
        <w:rPr>
          <w:rFonts w:ascii="Times New Roman" w:hAnsi="Times New Roman" w:cs="Times New Roman"/>
          <w:snapToGrid w:val="0"/>
          <w:kern w:val="2"/>
        </w:rPr>
        <w:t>promoted to the</w:t>
      </w:r>
      <w:r w:rsidR="003E41D7">
        <w:rPr>
          <w:rFonts w:ascii="Times New Roman" w:hAnsi="Times New Roman" w:cs="Times New Roman"/>
          <w:snapToGrid w:val="0"/>
          <w:kern w:val="2"/>
        </w:rPr>
        <w:t>ir</w:t>
      </w:r>
      <w:r w:rsidR="004F5B3A">
        <w:rPr>
          <w:rFonts w:ascii="Times New Roman" w:hAnsi="Times New Roman" w:cs="Times New Roman"/>
          <w:snapToGrid w:val="0"/>
          <w:kern w:val="2"/>
        </w:rPr>
        <w:t xml:space="preserve"> current rank and in the five-year period preceding the review.</w:t>
      </w:r>
      <w:r w:rsidR="004F5B3A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4F5B3A">
        <w:rPr>
          <w:rFonts w:ascii="Times New Roman" w:hAnsi="Times New Roman" w:cs="Times New Roman"/>
          <w:snapToGrid w:val="0"/>
          <w:kern w:val="2"/>
        </w:rPr>
        <w:t xml:space="preserve">Supplementary works must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have been </w:t>
      </w:r>
      <w:r w:rsidR="004F5B3A">
        <w:rPr>
          <w:rFonts w:ascii="Times New Roman" w:hAnsi="Times New Roman" w:cs="Times New Roman"/>
          <w:snapToGrid w:val="0"/>
          <w:kern w:val="2"/>
        </w:rPr>
        <w:t xml:space="preserve">completed after the candidate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was </w:t>
      </w:r>
      <w:r w:rsidR="004F5B3A">
        <w:rPr>
          <w:rFonts w:ascii="Times New Roman" w:hAnsi="Times New Roman" w:cs="Times New Roman"/>
          <w:snapToGrid w:val="0"/>
          <w:kern w:val="2"/>
        </w:rPr>
        <w:t>promoted to the</w:t>
      </w:r>
      <w:r w:rsidR="003E41D7">
        <w:rPr>
          <w:rFonts w:ascii="Times New Roman" w:hAnsi="Times New Roman" w:cs="Times New Roman"/>
          <w:snapToGrid w:val="0"/>
          <w:kern w:val="2"/>
        </w:rPr>
        <w:t>ir</w:t>
      </w:r>
      <w:r w:rsidR="004F5B3A">
        <w:rPr>
          <w:rFonts w:ascii="Times New Roman" w:hAnsi="Times New Roman" w:cs="Times New Roman"/>
          <w:snapToGrid w:val="0"/>
          <w:kern w:val="2"/>
        </w:rPr>
        <w:t xml:space="preserve"> current rank. Candidates who have been pregnant or have given birth to a child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during </w:t>
      </w:r>
      <w:r w:rsidR="004F5B3A">
        <w:rPr>
          <w:rFonts w:ascii="Times New Roman" w:hAnsi="Times New Roman" w:cs="Times New Roman"/>
          <w:snapToGrid w:val="0"/>
          <w:kern w:val="2"/>
        </w:rPr>
        <w:t>the validity period may apply for an extension of two years.</w:t>
      </w:r>
    </w:p>
    <w:p w14:paraId="14A1BD43" w14:textId="6EA41D08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CD53BA">
        <w:rPr>
          <w:rFonts w:ascii="Times New Roman" w:hAnsi="Times New Roman" w:cs="Times New Roman"/>
          <w:snapToGrid w:val="0"/>
          <w:kern w:val="2"/>
        </w:rPr>
        <w:t xml:space="preserve">Academic writing must </w:t>
      </w:r>
      <w:r w:rsidR="00F74499">
        <w:rPr>
          <w:rFonts w:ascii="Times New Roman" w:hAnsi="Times New Roman" w:cs="Times New Roman"/>
          <w:snapToGrid w:val="0"/>
          <w:kern w:val="2"/>
        </w:rPr>
        <w:t xml:space="preserve">have been </w:t>
      </w:r>
      <w:r w:rsidR="00CD53BA">
        <w:rPr>
          <w:rFonts w:ascii="Times New Roman" w:hAnsi="Times New Roman" w:cs="Times New Roman"/>
          <w:snapToGrid w:val="0"/>
          <w:kern w:val="2"/>
        </w:rPr>
        <w:t>published</w:t>
      </w:r>
      <w:r w:rsidR="00F11657">
        <w:rPr>
          <w:rFonts w:ascii="Times New Roman" w:hAnsi="Times New Roman" w:cs="Times New Roman"/>
          <w:snapToGrid w:val="0"/>
          <w:kern w:val="2"/>
        </w:rPr>
        <w:t xml:space="preserve"> or pending publication </w:t>
      </w:r>
      <w:r w:rsidR="00D54E0F">
        <w:rPr>
          <w:rFonts w:ascii="Times New Roman" w:hAnsi="Times New Roman" w:cs="Times New Roman"/>
          <w:snapToGrid w:val="0"/>
          <w:kern w:val="2"/>
        </w:rPr>
        <w:t>(</w:t>
      </w:r>
      <w:r w:rsidR="00F11657">
        <w:rPr>
          <w:rFonts w:ascii="Times New Roman" w:hAnsi="Times New Roman" w:cs="Times New Roman"/>
          <w:snapToGrid w:val="0"/>
          <w:kern w:val="2"/>
        </w:rPr>
        <w:t>with proof of acceptance)</w:t>
      </w:r>
      <w:r w:rsidR="00CD53BA">
        <w:rPr>
          <w:rFonts w:ascii="Times New Roman" w:hAnsi="Times New Roman" w:cs="Times New Roman"/>
          <w:snapToGrid w:val="0"/>
          <w:kern w:val="2"/>
        </w:rPr>
        <w:t xml:space="preserve"> in a renowned international or</w:t>
      </w:r>
      <w:r w:rsidR="00F11657">
        <w:rPr>
          <w:rFonts w:ascii="Times New Roman" w:hAnsi="Times New Roman" w:cs="Times New Roman"/>
          <w:snapToGrid w:val="0"/>
          <w:kern w:val="2"/>
        </w:rPr>
        <w:t xml:space="preserve"> </w:t>
      </w:r>
      <w:r w:rsidR="00CD53BA">
        <w:rPr>
          <w:rFonts w:ascii="Times New Roman" w:hAnsi="Times New Roman" w:cs="Times New Roman"/>
          <w:snapToGrid w:val="0"/>
          <w:kern w:val="2"/>
        </w:rPr>
        <w:t xml:space="preserve">domestic scholarly journal </w:t>
      </w:r>
      <w:r w:rsidR="00143BF0">
        <w:rPr>
          <w:rFonts w:ascii="Times New Roman" w:hAnsi="Times New Roman" w:cs="Times New Roman"/>
          <w:snapToGrid w:val="0"/>
          <w:kern w:val="2"/>
        </w:rPr>
        <w:t>(including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 publicly accessible</w:t>
      </w:r>
      <w:r w:rsidR="00143BF0">
        <w:rPr>
          <w:rFonts w:ascii="Times New Roman" w:hAnsi="Times New Roman" w:cs="Times New Roman"/>
          <w:snapToGrid w:val="0"/>
          <w:kern w:val="2"/>
        </w:rPr>
        <w:t xml:space="preserve"> e-journals) with an anonymou</w:t>
      </w:r>
      <w:r w:rsidR="00FC2578">
        <w:rPr>
          <w:rFonts w:ascii="Times New Roman" w:hAnsi="Times New Roman" w:cs="Times New Roman"/>
          <w:snapToGrid w:val="0"/>
          <w:kern w:val="2"/>
        </w:rPr>
        <w:t xml:space="preserve">s </w:t>
      </w:r>
      <w:r w:rsidR="00143BF0">
        <w:rPr>
          <w:rFonts w:ascii="Times New Roman" w:hAnsi="Times New Roman" w:cs="Times New Roman"/>
          <w:snapToGrid w:val="0"/>
          <w:kern w:val="2"/>
        </w:rPr>
        <w:t>peer review</w:t>
      </w:r>
      <w:r w:rsidR="00D54E0F">
        <w:rPr>
          <w:rFonts w:ascii="Times New Roman" w:hAnsi="Times New Roman" w:cs="Times New Roman"/>
          <w:snapToGrid w:val="0"/>
          <w:kern w:val="2"/>
        </w:rPr>
        <w:t xml:space="preserve"> system</w:t>
      </w:r>
      <w:r w:rsidR="00143BF0">
        <w:rPr>
          <w:rFonts w:ascii="Times New Roman" w:hAnsi="Times New Roman" w:cs="Times New Roman"/>
          <w:snapToGrid w:val="0"/>
          <w:kern w:val="2"/>
        </w:rPr>
        <w:t xml:space="preserve"> </w:t>
      </w:r>
      <w:r w:rsidR="00F11657" w:rsidRPr="00F74499">
        <w:rPr>
          <w:rFonts w:ascii="Times New Roman" w:hAnsi="Times New Roman" w:cs="Times New Roman"/>
          <w:snapToGrid w:val="0"/>
          <w:kern w:val="2"/>
        </w:rPr>
        <w:t>or</w:t>
      </w:r>
      <w:r w:rsidR="00D54E0F" w:rsidRPr="00F74499">
        <w:rPr>
          <w:rFonts w:ascii="Times New Roman" w:hAnsi="Times New Roman" w:cs="Times New Roman"/>
          <w:snapToGrid w:val="0"/>
          <w:kern w:val="2"/>
        </w:rPr>
        <w:t xml:space="preserve"> </w:t>
      </w:r>
      <w:r w:rsidR="00F74499" w:rsidRPr="00D216FA">
        <w:rPr>
          <w:rFonts w:ascii="Times New Roman" w:hAnsi="Times New Roman" w:cs="Times New Roman"/>
          <w:snapToGrid w:val="0"/>
          <w:kern w:val="2"/>
        </w:rPr>
        <w:t>have been</w:t>
      </w:r>
      <w:r w:rsidR="00F74499" w:rsidRPr="00F74499">
        <w:rPr>
          <w:rFonts w:ascii="Times New Roman" w:hAnsi="Times New Roman" w:cs="Times New Roman"/>
          <w:snapToGrid w:val="0"/>
          <w:kern w:val="2"/>
        </w:rPr>
        <w:t xml:space="preserve"> </w:t>
      </w:r>
      <w:r w:rsidR="00D54E0F" w:rsidRPr="00F74499">
        <w:rPr>
          <w:rFonts w:ascii="Times New Roman" w:hAnsi="Times New Roman" w:cs="Times New Roman"/>
          <w:snapToGrid w:val="0"/>
          <w:kern w:val="2"/>
        </w:rPr>
        <w:t>released</w:t>
      </w:r>
      <w:r w:rsidR="00F11657" w:rsidRPr="00F74499">
        <w:rPr>
          <w:rFonts w:ascii="Times New Roman" w:hAnsi="Times New Roman" w:cs="Times New Roman"/>
          <w:snapToGrid w:val="0"/>
          <w:kern w:val="2"/>
        </w:rPr>
        <w:t xml:space="preserve"> by a publisher with an editorial review board of consisting</w:t>
      </w:r>
      <w:r w:rsidR="00AD2005" w:rsidRPr="00F74499">
        <w:rPr>
          <w:rFonts w:ascii="Times New Roman" w:hAnsi="Times New Roman" w:cs="Times New Roman"/>
          <w:snapToGrid w:val="0"/>
          <w:kern w:val="2"/>
        </w:rPr>
        <w:t xml:space="preserve"> of five editors</w:t>
      </w:r>
      <w:r w:rsidR="00AD2005">
        <w:rPr>
          <w:rFonts w:ascii="Times New Roman" w:hAnsi="Times New Roman" w:cs="Times New Roman"/>
          <w:snapToGrid w:val="0"/>
          <w:kern w:val="2"/>
        </w:rPr>
        <w:t xml:space="preserve"> (with a pre-publication review </w:t>
      </w:r>
      <w:r w:rsidR="00AD2005" w:rsidRPr="00F74499">
        <w:rPr>
          <w:rFonts w:ascii="Times New Roman" w:hAnsi="Times New Roman" w:cs="Times New Roman"/>
          <w:snapToGrid w:val="0"/>
          <w:kern w:val="2"/>
        </w:rPr>
        <w:t>conducted by two anonymous</w:t>
      </w:r>
      <w:r w:rsidR="00F74499">
        <w:rPr>
          <w:rFonts w:ascii="Times New Roman" w:hAnsi="Times New Roman" w:cs="Times New Roman"/>
          <w:snapToGrid w:val="0"/>
          <w:kern w:val="2"/>
        </w:rPr>
        <w:t xml:space="preserve"> reviewers</w:t>
      </w:r>
      <w:r w:rsidR="00AD2005">
        <w:rPr>
          <w:rFonts w:ascii="Times New Roman" w:hAnsi="Times New Roman" w:cs="Times New Roman"/>
          <w:snapToGrid w:val="0"/>
          <w:kern w:val="2"/>
        </w:rPr>
        <w:t>)</w:t>
      </w:r>
      <w:r w:rsidR="00D63924">
        <w:rPr>
          <w:rFonts w:ascii="Times New Roman" w:hAnsi="Times New Roman" w:cs="Times New Roman"/>
          <w:snapToGrid w:val="0"/>
          <w:kern w:val="2"/>
        </w:rPr>
        <w:t>.</w:t>
      </w:r>
      <w:r w:rsidR="00AD2005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DF708B">
        <w:rPr>
          <w:rFonts w:ascii="Times New Roman" w:hAnsi="Times New Roman" w:cs="Times New Roman"/>
          <w:snapToGrid w:val="0"/>
          <w:kern w:val="2"/>
        </w:rPr>
        <w:t xml:space="preserve">Faculty members who submit a monograph for consideration must also produce proof of </w:t>
      </w:r>
      <w:r w:rsidR="00452A2E">
        <w:rPr>
          <w:rFonts w:ascii="Times New Roman" w:hAnsi="Times New Roman" w:cs="Times New Roman"/>
          <w:snapToGrid w:val="0"/>
          <w:kern w:val="2"/>
        </w:rPr>
        <w:t>formal</w:t>
      </w:r>
      <w:r w:rsidR="00DF708B">
        <w:rPr>
          <w:rFonts w:ascii="Times New Roman" w:hAnsi="Times New Roman" w:cs="Times New Roman"/>
          <w:snapToGrid w:val="0"/>
          <w:kern w:val="2"/>
        </w:rPr>
        <w:t xml:space="preserve"> review by the publisher or the editor-in-chief.</w:t>
      </w:r>
      <w:r w:rsidR="00DF708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FC2578">
        <w:rPr>
          <w:rFonts w:ascii="Times New Roman" w:hAnsi="Times New Roman" w:cs="Times New Roman"/>
          <w:snapToGrid w:val="0"/>
          <w:kern w:val="2"/>
        </w:rPr>
        <w:t xml:space="preserve">For journal papers released both electronically and in print but on different dates, the publication date of the electronic version shall prevail provided that it has gone through </w:t>
      </w:r>
      <w:r w:rsidR="00452A2E">
        <w:rPr>
          <w:rFonts w:ascii="Times New Roman" w:hAnsi="Times New Roman" w:cs="Times New Roman"/>
          <w:snapToGrid w:val="0"/>
          <w:kern w:val="2"/>
        </w:rPr>
        <w:t>a formal review process and is publicly accessible.</w:t>
      </w:r>
      <w:r w:rsidR="004C7935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4C7935">
        <w:rPr>
          <w:rFonts w:ascii="Times New Roman" w:hAnsi="Times New Roman" w:cs="Times New Roman"/>
          <w:snapToGrid w:val="0"/>
          <w:kern w:val="2"/>
        </w:rPr>
        <w:t xml:space="preserve">Supplementary works submitted by faculty members seeking a promotion or change of appointment must have been published under the auspices of NCHU and while they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were </w:t>
      </w:r>
      <w:r w:rsidR="004C7935">
        <w:rPr>
          <w:rFonts w:ascii="Times New Roman" w:hAnsi="Times New Roman" w:cs="Times New Roman"/>
          <w:snapToGrid w:val="0"/>
          <w:kern w:val="2"/>
        </w:rPr>
        <w:t>under the University’s employment.</w:t>
      </w:r>
    </w:p>
    <w:p w14:paraId="1BE67A99" w14:textId="3158063D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3E41D7">
        <w:rPr>
          <w:rFonts w:ascii="Times New Roman" w:hAnsi="Times New Roman" w:cs="Times New Roman"/>
          <w:snapToGrid w:val="0"/>
          <w:kern w:val="2"/>
        </w:rPr>
        <w:t>There are no limitations as to</w:t>
      </w:r>
      <w:r w:rsidR="006826FF">
        <w:rPr>
          <w:rFonts w:ascii="Times New Roman" w:hAnsi="Times New Roman" w:cs="Times New Roman"/>
          <w:snapToGrid w:val="0"/>
          <w:kern w:val="2"/>
        </w:rPr>
        <w:t xml:space="preserve"> which languages the academic writing submitted for consideration may be </w:t>
      </w:r>
      <w:r w:rsidR="003E41D7">
        <w:rPr>
          <w:rFonts w:ascii="Times New Roman" w:hAnsi="Times New Roman" w:cs="Times New Roman"/>
          <w:snapToGrid w:val="0"/>
          <w:kern w:val="2"/>
        </w:rPr>
        <w:t xml:space="preserve">written </w:t>
      </w:r>
      <w:r w:rsidR="006826FF">
        <w:rPr>
          <w:rFonts w:ascii="Times New Roman" w:hAnsi="Times New Roman" w:cs="Times New Roman"/>
          <w:snapToGrid w:val="0"/>
          <w:kern w:val="2"/>
        </w:rPr>
        <w:t>in, but an abstract in Chinese must be provided for works written in a foreign language</w:t>
      </w:r>
      <w:r w:rsidR="00C070D1">
        <w:rPr>
          <w:rFonts w:ascii="Times New Roman" w:hAnsi="Times New Roman" w:cs="Times New Roman"/>
          <w:snapToGrid w:val="0"/>
          <w:kern w:val="2"/>
        </w:rPr>
        <w:t>. For works written in a foreign language other than English, an English abstract may be provided in lieu of the Chinese abstract.</w:t>
      </w:r>
      <w:r w:rsidR="00E62662">
        <w:rPr>
          <w:rFonts w:ascii="Times New Roman" w:hAnsi="Times New Roman" w:cs="Times New Roman"/>
          <w:snapToGrid w:val="0"/>
          <w:kern w:val="2"/>
        </w:rPr>
        <w:t xml:space="preserve"> The University may ask candidates to translate works written in a foreign language into Chinese or English if it is unable to find reviewers domestically who are well-versed in that language.</w:t>
      </w:r>
    </w:p>
    <w:p w14:paraId="73FA0F74" w14:textId="0DB7174B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4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C650C">
        <w:rPr>
          <w:rFonts w:ascii="Times New Roman" w:hAnsi="Times New Roman" w:cs="Times New Roman"/>
          <w:snapToGrid w:val="0"/>
          <w:kern w:val="2"/>
        </w:rPr>
        <w:t>Please credit any citations and include them in the reference section.</w:t>
      </w:r>
    </w:p>
    <w:p w14:paraId="5B2FC71B" w14:textId="18F410A7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5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C650C">
        <w:rPr>
          <w:rFonts w:ascii="Times New Roman" w:hAnsi="Times New Roman" w:cs="Times New Roman"/>
          <w:snapToGrid w:val="0"/>
          <w:kern w:val="2"/>
        </w:rPr>
        <w:t xml:space="preserve">Candidates who submit two or more works shall designate a representative </w:t>
      </w:r>
      <w:r w:rsidR="00C758DA">
        <w:rPr>
          <w:rFonts w:ascii="Times New Roman" w:hAnsi="Times New Roman" w:cs="Times New Roman"/>
          <w:snapToGrid w:val="0"/>
          <w:kern w:val="2"/>
        </w:rPr>
        <w:t xml:space="preserve">work </w:t>
      </w:r>
      <w:r w:rsidR="009C650C">
        <w:rPr>
          <w:rFonts w:ascii="Times New Roman" w:hAnsi="Times New Roman" w:cs="Times New Roman"/>
          <w:snapToGrid w:val="0"/>
          <w:kern w:val="2"/>
          <w:lang w:eastAsia="zh-TW"/>
        </w:rPr>
        <w:t xml:space="preserve">and list </w:t>
      </w:r>
      <w:r w:rsidR="00C9647C">
        <w:rPr>
          <w:rFonts w:ascii="Times New Roman" w:hAnsi="Times New Roman" w:cs="Times New Roman"/>
          <w:snapToGrid w:val="0"/>
          <w:kern w:val="2"/>
          <w:lang w:eastAsia="zh-TW"/>
        </w:rPr>
        <w:t>the others</w:t>
      </w:r>
      <w:r w:rsidR="009C650C">
        <w:rPr>
          <w:rFonts w:ascii="Times New Roman" w:hAnsi="Times New Roman" w:cs="Times New Roman"/>
          <w:snapToGrid w:val="0"/>
          <w:kern w:val="2"/>
          <w:lang w:eastAsia="zh-TW"/>
        </w:rPr>
        <w:t xml:space="preserve"> as supplementary works.</w:t>
      </w:r>
      <w:r w:rsidR="009C650C">
        <w:rPr>
          <w:rFonts w:ascii="Times New Roman" w:hAnsi="Times New Roman" w:cs="Times New Roman" w:hint="eastAsia"/>
          <w:snapToGrid w:val="0"/>
          <w:kern w:val="2"/>
          <w:lang w:eastAsia="zh-TW"/>
        </w:rPr>
        <w:t xml:space="preserve"> </w:t>
      </w:r>
      <w:r w:rsidR="009C650C">
        <w:rPr>
          <w:rFonts w:ascii="Times New Roman" w:hAnsi="Times New Roman" w:cs="Times New Roman"/>
          <w:snapToGrid w:val="0"/>
          <w:kern w:val="2"/>
          <w:lang w:eastAsia="zh-TW"/>
        </w:rPr>
        <w:t xml:space="preserve">A series of works that belong in the same </w:t>
      </w:r>
      <w:r w:rsidR="00C9647C">
        <w:rPr>
          <w:rFonts w:ascii="Times New Roman" w:hAnsi="Times New Roman" w:cs="Times New Roman"/>
          <w:snapToGrid w:val="0"/>
          <w:kern w:val="2"/>
          <w:lang w:eastAsia="zh-TW"/>
        </w:rPr>
        <w:t xml:space="preserve">research </w:t>
      </w:r>
      <w:r w:rsidR="009C650C">
        <w:rPr>
          <w:rFonts w:ascii="Times New Roman" w:hAnsi="Times New Roman" w:cs="Times New Roman"/>
          <w:snapToGrid w:val="0"/>
          <w:kern w:val="2"/>
          <w:lang w:eastAsia="zh-TW"/>
        </w:rPr>
        <w:t>project may be submitted as a single entry under the representative work.</w:t>
      </w:r>
      <w:r w:rsidR="009C650C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151992">
        <w:rPr>
          <w:rFonts w:ascii="Times New Roman" w:hAnsi="Times New Roman" w:cs="Times New Roman"/>
          <w:snapToGrid w:val="0"/>
          <w:kern w:val="2"/>
        </w:rPr>
        <w:t xml:space="preserve">A work that has previously been submitted as a representative work for review may no longer be submitted as such </w:t>
      </w:r>
      <w:r w:rsidR="003E41D7">
        <w:rPr>
          <w:rFonts w:ascii="Times New Roman" w:hAnsi="Times New Roman" w:cs="Times New Roman"/>
          <w:snapToGrid w:val="0"/>
          <w:kern w:val="2"/>
        </w:rPr>
        <w:t>when applying for a promotion</w:t>
      </w:r>
      <w:r w:rsidR="00151992">
        <w:rPr>
          <w:rFonts w:ascii="Times New Roman" w:hAnsi="Times New Roman" w:cs="Times New Roman"/>
          <w:snapToGrid w:val="0"/>
          <w:kern w:val="2"/>
        </w:rPr>
        <w:t>.</w:t>
      </w:r>
    </w:p>
    <w:p w14:paraId="52F63B49" w14:textId="662F9CE0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6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564726">
        <w:rPr>
          <w:rFonts w:ascii="Times New Roman" w:hAnsi="Times New Roman" w:cs="Times New Roman"/>
          <w:snapToGrid w:val="0"/>
          <w:kern w:val="2"/>
        </w:rPr>
        <w:t>A c</w:t>
      </w:r>
      <w:r w:rsidR="00314238">
        <w:rPr>
          <w:rFonts w:ascii="Times New Roman" w:hAnsi="Times New Roman" w:cs="Times New Roman"/>
          <w:snapToGrid w:val="0"/>
          <w:kern w:val="2"/>
        </w:rPr>
        <w:t>o-authored work may only be submitted</w:t>
      </w:r>
      <w:r w:rsidR="005E507F">
        <w:rPr>
          <w:rFonts w:ascii="Times New Roman" w:hAnsi="Times New Roman" w:cs="Times New Roman"/>
          <w:snapToGrid w:val="0"/>
          <w:kern w:val="2"/>
        </w:rPr>
        <w:t xml:space="preserve"> as the representative work</w:t>
      </w:r>
      <w:r w:rsidR="00314238">
        <w:rPr>
          <w:rFonts w:ascii="Times New Roman" w:hAnsi="Times New Roman" w:cs="Times New Roman"/>
          <w:snapToGrid w:val="0"/>
          <w:kern w:val="2"/>
        </w:rPr>
        <w:t xml:space="preserve"> by </w:t>
      </w:r>
      <w:r w:rsidR="005E507F">
        <w:rPr>
          <w:rFonts w:ascii="Times New Roman" w:hAnsi="Times New Roman" w:cs="Times New Roman"/>
          <w:snapToGrid w:val="0"/>
          <w:kern w:val="2"/>
        </w:rPr>
        <w:t>either the first author or corresponding author</w:t>
      </w:r>
      <w:r w:rsidR="00314238">
        <w:rPr>
          <w:rFonts w:ascii="Times New Roman" w:hAnsi="Times New Roman" w:cs="Times New Roman"/>
          <w:snapToGrid w:val="0"/>
          <w:kern w:val="2"/>
        </w:rPr>
        <w:t>, and all other co-authors shall waive their right to have the work considered</w:t>
      </w:r>
      <w:r w:rsidR="005E507F">
        <w:rPr>
          <w:rFonts w:ascii="Times New Roman" w:hAnsi="Times New Roman" w:cs="Times New Roman"/>
          <w:snapToGrid w:val="0"/>
          <w:kern w:val="2"/>
        </w:rPr>
        <w:t xml:space="preserve"> </w:t>
      </w:r>
      <w:r w:rsidR="00346C36">
        <w:rPr>
          <w:rFonts w:ascii="Times New Roman" w:hAnsi="Times New Roman" w:cs="Times New Roman"/>
          <w:snapToGrid w:val="0"/>
          <w:kern w:val="2"/>
        </w:rPr>
        <w:t xml:space="preserve">as </w:t>
      </w:r>
      <w:r w:rsidR="005E507F">
        <w:rPr>
          <w:rFonts w:ascii="Times New Roman" w:hAnsi="Times New Roman" w:cs="Times New Roman"/>
          <w:snapToGrid w:val="0"/>
          <w:kern w:val="2"/>
        </w:rPr>
        <w:t>their representative work</w:t>
      </w:r>
      <w:r w:rsidR="00314238">
        <w:rPr>
          <w:rFonts w:ascii="Times New Roman" w:hAnsi="Times New Roman" w:cs="Times New Roman"/>
          <w:snapToGrid w:val="0"/>
          <w:kern w:val="2"/>
        </w:rPr>
        <w:t>.</w:t>
      </w:r>
      <w:r w:rsidR="005E507F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F32B50">
        <w:rPr>
          <w:rFonts w:ascii="Times New Roman" w:hAnsi="Times New Roman" w:cs="Times New Roman"/>
          <w:snapToGrid w:val="0"/>
          <w:kern w:val="2"/>
        </w:rPr>
        <w:t>If the work is submitted by the corresponding author, proof of contribution shall be provided.</w:t>
      </w:r>
      <w:r w:rsidR="00F32B50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9715E6">
        <w:rPr>
          <w:rFonts w:ascii="Times New Roman" w:hAnsi="Times New Roman" w:cs="Times New Roman"/>
          <w:snapToGrid w:val="0"/>
          <w:kern w:val="2"/>
        </w:rPr>
        <w:t>The author who submits the work for consideration shall provide a written statement detailing their contribution and signed by all other co-authors.</w:t>
      </w:r>
      <w:r w:rsidR="009715E6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46C36">
        <w:rPr>
          <w:rFonts w:ascii="Times New Roman" w:hAnsi="Times New Roman" w:cs="Times New Roman"/>
          <w:snapToGrid w:val="0"/>
          <w:kern w:val="2"/>
        </w:rPr>
        <w:t>In the event that the signature of a co-author cannot be obtained, the candidate shall prepare a statement detailing the contribution of said co-author and the reason for the inability to obtain their signature</w:t>
      </w:r>
      <w:r w:rsidR="00117EAE">
        <w:rPr>
          <w:rFonts w:ascii="Times New Roman" w:hAnsi="Times New Roman" w:cs="Times New Roman"/>
          <w:snapToGrid w:val="0"/>
          <w:kern w:val="2"/>
        </w:rPr>
        <w:t>,</w:t>
      </w:r>
      <w:r w:rsidR="00346C36">
        <w:rPr>
          <w:rFonts w:ascii="Times New Roman" w:hAnsi="Times New Roman" w:cs="Times New Roman"/>
          <w:snapToGrid w:val="0"/>
          <w:kern w:val="2"/>
        </w:rPr>
        <w:t xml:space="preserve"> and </w:t>
      </w:r>
      <w:r w:rsidR="00117EAE">
        <w:rPr>
          <w:rFonts w:ascii="Times New Roman" w:hAnsi="Times New Roman" w:cs="Times New Roman"/>
          <w:snapToGrid w:val="0"/>
          <w:kern w:val="2"/>
        </w:rPr>
        <w:t xml:space="preserve">shall </w:t>
      </w:r>
      <w:r w:rsidR="00346C36">
        <w:rPr>
          <w:rFonts w:ascii="Times New Roman" w:hAnsi="Times New Roman" w:cs="Times New Roman"/>
          <w:snapToGrid w:val="0"/>
          <w:kern w:val="2"/>
        </w:rPr>
        <w:t xml:space="preserve">present the statement to the NCHU Faculty Evaluation Committee for review </w:t>
      </w:r>
      <w:r w:rsidR="00346C36">
        <w:rPr>
          <w:rFonts w:ascii="Times New Roman" w:hAnsi="Times New Roman" w:cs="Times New Roman"/>
          <w:snapToGrid w:val="0"/>
          <w:kern w:val="2"/>
        </w:rPr>
        <w:lastRenderedPageBreak/>
        <w:t>in order to receive an exemption.</w:t>
      </w:r>
    </w:p>
    <w:p w14:paraId="4B4D4F9D" w14:textId="5EA5C043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74499">
        <w:rPr>
          <w:rFonts w:ascii="Times New Roman" w:hAnsi="Times New Roman" w:cs="Times New Roman" w:hint="eastAsia"/>
          <w:snapToGrid w:val="0"/>
          <w:kern w:val="2"/>
        </w:rPr>
        <w:t>7</w:t>
      </w:r>
      <w:r w:rsidRPr="00F74499">
        <w:rPr>
          <w:rFonts w:ascii="Times New Roman" w:hAnsi="Times New Roman" w:cs="Times New Roman"/>
          <w:snapToGrid w:val="0"/>
          <w:kern w:val="2"/>
        </w:rPr>
        <w:t>.</w:t>
      </w:r>
      <w:r w:rsidRPr="00F74499">
        <w:rPr>
          <w:rFonts w:ascii="Times New Roman" w:hAnsi="Times New Roman" w:cs="Times New Roman"/>
          <w:snapToGrid w:val="0"/>
          <w:kern w:val="2"/>
        </w:rPr>
        <w:tab/>
      </w:r>
      <w:r w:rsidR="00346C36" w:rsidRPr="00F74499">
        <w:rPr>
          <w:rFonts w:ascii="Times New Roman" w:hAnsi="Times New Roman" w:cs="Times New Roman"/>
          <w:snapToGrid w:val="0"/>
          <w:kern w:val="2"/>
        </w:rPr>
        <w:t>The statement of contribution for co-authored works</w:t>
      </w:r>
      <w:r w:rsidR="00F74499" w:rsidRPr="00D216FA">
        <w:rPr>
          <w:rFonts w:ascii="Times New Roman" w:hAnsi="Times New Roman" w:cs="Times New Roman"/>
          <w:snapToGrid w:val="0"/>
          <w:kern w:val="2"/>
        </w:rPr>
        <w:t xml:space="preserve"> will not be required</w:t>
      </w:r>
      <w:r w:rsidR="00346C36" w:rsidRPr="00F74499">
        <w:rPr>
          <w:rFonts w:ascii="Times New Roman" w:hAnsi="Times New Roman" w:cs="Times New Roman"/>
          <w:snapToGrid w:val="0"/>
          <w:kern w:val="2"/>
        </w:rPr>
        <w:t xml:space="preserve"> </w:t>
      </w:r>
      <w:r w:rsidR="00FD758D" w:rsidRPr="00F74499">
        <w:rPr>
          <w:rFonts w:ascii="Times New Roman" w:hAnsi="Times New Roman" w:cs="Times New Roman"/>
          <w:snapToGrid w:val="0"/>
          <w:kern w:val="2"/>
        </w:rPr>
        <w:t>if</w:t>
      </w:r>
      <w:r w:rsidR="00346C36" w:rsidRPr="00F74499">
        <w:rPr>
          <w:rFonts w:ascii="Times New Roman" w:hAnsi="Times New Roman" w:cs="Times New Roman"/>
          <w:snapToGrid w:val="0"/>
          <w:kern w:val="2"/>
        </w:rPr>
        <w:t>:</w:t>
      </w:r>
    </w:p>
    <w:p w14:paraId="6FF409AE" w14:textId="33C24378" w:rsidR="00C9330E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FD758D">
        <w:rPr>
          <w:rFonts w:ascii="Times New Roman" w:hAnsi="Times New Roman" w:cs="Times New Roman"/>
          <w:snapToGrid w:val="0"/>
          <w:kern w:val="2"/>
        </w:rPr>
        <w:t>The candidate is an Academia Sinica academician.</w:t>
      </w:r>
    </w:p>
    <w:p w14:paraId="00245BA4" w14:textId="668376D0" w:rsidR="00C9330E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FD758D">
        <w:rPr>
          <w:rFonts w:ascii="Times New Roman" w:hAnsi="Times New Roman" w:cs="Times New Roman"/>
          <w:snapToGrid w:val="0"/>
          <w:kern w:val="2"/>
        </w:rPr>
        <w:t xml:space="preserve">The candidate is the first or corresponding author of the work and some or all </w:t>
      </w:r>
      <w:r w:rsidR="00226F95">
        <w:rPr>
          <w:rFonts w:ascii="Times New Roman" w:hAnsi="Times New Roman" w:cs="Times New Roman"/>
          <w:snapToGrid w:val="0"/>
          <w:kern w:val="2"/>
        </w:rPr>
        <w:t xml:space="preserve">of the </w:t>
      </w:r>
      <w:r w:rsidR="00FD758D">
        <w:rPr>
          <w:rFonts w:ascii="Times New Roman" w:hAnsi="Times New Roman" w:cs="Times New Roman"/>
          <w:snapToGrid w:val="0"/>
          <w:kern w:val="2"/>
        </w:rPr>
        <w:t>co-authors are based in a foreign country.</w:t>
      </w:r>
    </w:p>
    <w:p w14:paraId="0DDC46C6" w14:textId="6B5B6BC6" w:rsidR="00C9330E" w:rsidRPr="00F23796" w:rsidRDefault="00157B4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8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C53681">
        <w:rPr>
          <w:rFonts w:ascii="Times New Roman" w:hAnsi="Times New Roman" w:cs="Times New Roman"/>
          <w:snapToGrid w:val="0"/>
          <w:kern w:val="2"/>
        </w:rPr>
        <w:t>Permissible publication window for representative and supplementary works, as described in Paragraph 1</w:t>
      </w:r>
      <w:r w:rsidR="00C53681">
        <w:rPr>
          <w:rFonts w:ascii="Times New Roman" w:hAnsi="Times New Roman" w:cs="Times New Roman" w:hint="eastAsia"/>
          <w:snapToGrid w:val="0"/>
          <w:kern w:val="2"/>
        </w:rPr>
        <w:t>:</w:t>
      </w:r>
    </w:p>
    <w:p w14:paraId="5693C324" w14:textId="4BA21EC8" w:rsidR="00C9330E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  <w:lang w:eastAsia="zh-TW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AC5B1E">
        <w:rPr>
          <w:rFonts w:ascii="Times New Roman" w:hAnsi="Times New Roman" w:cs="Times New Roman"/>
          <w:snapToGrid w:val="0"/>
          <w:kern w:val="2"/>
        </w:rPr>
        <w:t>Representative work</w:t>
      </w:r>
      <w:r w:rsidR="00AC5B1E">
        <w:rPr>
          <w:rFonts w:ascii="Times New Roman" w:hAnsi="Times New Roman" w:cs="Times New Roman" w:hint="eastAsia"/>
          <w:snapToGrid w:val="0"/>
          <w:kern w:val="2"/>
        </w:rPr>
        <w:t>:</w:t>
      </w:r>
      <w:r w:rsidR="00AC5B1E">
        <w:rPr>
          <w:rFonts w:ascii="Times New Roman" w:hAnsi="Times New Roman" w:cs="Times New Roman"/>
          <w:snapToGrid w:val="0"/>
          <w:kern w:val="2"/>
        </w:rPr>
        <w:t xml:space="preserve"> </w:t>
      </w:r>
      <w:r w:rsidR="00E87B20">
        <w:rPr>
          <w:rFonts w:ascii="Times New Roman" w:hAnsi="Times New Roman" w:cs="Times New Roman"/>
          <w:snapToGrid w:val="0"/>
          <w:kern w:val="2"/>
        </w:rPr>
        <w:t xml:space="preserve">Candidates </w:t>
      </w:r>
      <w:r w:rsidR="00C40533">
        <w:rPr>
          <w:rFonts w:ascii="Times New Roman" w:hAnsi="Times New Roman" w:cs="Times New Roman"/>
          <w:snapToGrid w:val="0"/>
          <w:kern w:val="2"/>
        </w:rPr>
        <w:t>wishing to receive</w:t>
      </w:r>
      <w:r w:rsidR="00E87B20">
        <w:rPr>
          <w:rFonts w:ascii="Times New Roman" w:hAnsi="Times New Roman" w:cs="Times New Roman"/>
          <w:snapToGrid w:val="0"/>
          <w:kern w:val="2"/>
        </w:rPr>
        <w:t xml:space="preserve"> an appointment, promotion, or change of appointment on August 1 of each year must have their representative work published </w:t>
      </w:r>
      <w:r w:rsidR="00397FD6">
        <w:rPr>
          <w:rFonts w:ascii="Times New Roman" w:hAnsi="Times New Roman" w:cs="Times New Roman"/>
          <w:snapToGrid w:val="0"/>
          <w:kern w:val="2"/>
        </w:rPr>
        <w:t xml:space="preserve">(or pending publication with proof of acceptance issued by a journal or publisher) </w:t>
      </w:r>
      <w:r w:rsidR="00C40533">
        <w:rPr>
          <w:rFonts w:ascii="Times New Roman" w:hAnsi="Times New Roman" w:cs="Times New Roman"/>
          <w:snapToGrid w:val="0"/>
          <w:kern w:val="2"/>
        </w:rPr>
        <w:t xml:space="preserve">by February </w:t>
      </w:r>
      <w:r w:rsidR="00397FD6">
        <w:rPr>
          <w:rFonts w:ascii="Times New Roman" w:hAnsi="Times New Roman" w:cs="Times New Roman"/>
          <w:snapToGrid w:val="0"/>
          <w:kern w:val="2"/>
        </w:rPr>
        <w:t>1</w:t>
      </w:r>
      <w:r w:rsidR="00C40533">
        <w:rPr>
          <w:rFonts w:ascii="Times New Roman" w:hAnsi="Times New Roman" w:cs="Times New Roman"/>
          <w:snapToGrid w:val="0"/>
          <w:kern w:val="2"/>
        </w:rPr>
        <w:t xml:space="preserve">5 of the same year; those </w:t>
      </w:r>
      <w:r w:rsidR="007C0A26">
        <w:rPr>
          <w:rFonts w:ascii="Times New Roman" w:hAnsi="Times New Roman" w:cs="Times New Roman"/>
          <w:snapToGrid w:val="0"/>
          <w:kern w:val="2"/>
        </w:rPr>
        <w:t xml:space="preserve">wishing to receive </w:t>
      </w:r>
      <w:r w:rsidR="00C40533">
        <w:rPr>
          <w:rFonts w:ascii="Times New Roman" w:hAnsi="Times New Roman" w:cs="Times New Roman"/>
          <w:snapToGrid w:val="0"/>
          <w:kern w:val="2"/>
        </w:rPr>
        <w:t xml:space="preserve">an appointment, promotion, or change of appointment on February </w:t>
      </w:r>
      <w:r w:rsidR="00E519D9">
        <w:rPr>
          <w:rFonts w:ascii="Times New Roman" w:hAnsi="Times New Roman" w:cs="Times New Roman"/>
          <w:snapToGrid w:val="0"/>
          <w:kern w:val="2"/>
        </w:rPr>
        <w:t xml:space="preserve">1 of each year must have their representative work published </w:t>
      </w:r>
      <w:r w:rsidR="00397FD6">
        <w:rPr>
          <w:rFonts w:ascii="Times New Roman" w:hAnsi="Times New Roman" w:cs="Times New Roman"/>
          <w:snapToGrid w:val="0"/>
          <w:kern w:val="2"/>
        </w:rPr>
        <w:t xml:space="preserve">(or pending publication with proof of acceptance issued by a journal or publisher) </w:t>
      </w:r>
      <w:r w:rsidR="00E519D9">
        <w:rPr>
          <w:rFonts w:ascii="Times New Roman" w:hAnsi="Times New Roman" w:cs="Times New Roman"/>
          <w:snapToGrid w:val="0"/>
          <w:kern w:val="2"/>
        </w:rPr>
        <w:t xml:space="preserve">by August 15 </w:t>
      </w:r>
      <w:r w:rsidR="00397FD6">
        <w:rPr>
          <w:rFonts w:ascii="Times New Roman" w:hAnsi="Times New Roman" w:cs="Times New Roman"/>
          <w:snapToGrid w:val="0"/>
          <w:kern w:val="2"/>
        </w:rPr>
        <w:t>of the preceding year.</w:t>
      </w:r>
      <w:r w:rsidR="00B318E8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666F5">
        <w:rPr>
          <w:rFonts w:ascii="Times New Roman" w:hAnsi="Times New Roman" w:cs="Times New Roman"/>
          <w:snapToGrid w:val="0"/>
          <w:kern w:val="2"/>
        </w:rPr>
        <w:t xml:space="preserve">Candidates who present proof of acceptance for a publication-pending work must ensure that said work is </w:t>
      </w:r>
      <w:r w:rsidR="00E016A1">
        <w:rPr>
          <w:rFonts w:ascii="Times New Roman" w:hAnsi="Times New Roman" w:cs="Times New Roman"/>
          <w:snapToGrid w:val="0"/>
          <w:kern w:val="2"/>
        </w:rPr>
        <w:t>officially</w:t>
      </w:r>
      <w:r w:rsidR="003666F5">
        <w:rPr>
          <w:rFonts w:ascii="Times New Roman" w:hAnsi="Times New Roman" w:cs="Times New Roman"/>
          <w:snapToGrid w:val="0"/>
          <w:kern w:val="2"/>
        </w:rPr>
        <w:t xml:space="preserve"> published within one year of </w:t>
      </w:r>
      <w:r w:rsidR="00B63D2E">
        <w:rPr>
          <w:rFonts w:ascii="Times New Roman" w:hAnsi="Times New Roman" w:cs="Times New Roman"/>
          <w:snapToGrid w:val="0"/>
          <w:kern w:val="2"/>
        </w:rPr>
        <w:t>the acceptance date and must have the work printed out and submitted to the University for verification and recordation</w:t>
      </w:r>
      <w:r w:rsidR="00CA5905">
        <w:rPr>
          <w:rFonts w:ascii="Times New Roman" w:hAnsi="Times New Roman" w:cs="Times New Roman"/>
          <w:snapToGrid w:val="0"/>
          <w:kern w:val="2"/>
        </w:rPr>
        <w:t xml:space="preserve"> within two months of official publication</w:t>
      </w:r>
      <w:r w:rsidR="00B63D2E">
        <w:rPr>
          <w:rFonts w:ascii="Times New Roman" w:hAnsi="Times New Roman" w:cs="Times New Roman"/>
          <w:snapToGrid w:val="0"/>
          <w:kern w:val="2"/>
        </w:rPr>
        <w:t>.</w:t>
      </w:r>
      <w:r w:rsidR="0000742E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C1EA6">
        <w:rPr>
          <w:rFonts w:ascii="Times New Roman" w:hAnsi="Times New Roman" w:cs="Times New Roman"/>
          <w:snapToGrid w:val="0"/>
          <w:kern w:val="2"/>
        </w:rPr>
        <w:t xml:space="preserve">If the work is not published within one year for </w:t>
      </w:r>
      <w:r w:rsidR="00117EAE">
        <w:rPr>
          <w:rFonts w:ascii="Times New Roman" w:hAnsi="Times New Roman" w:cs="Times New Roman"/>
          <w:snapToGrid w:val="0"/>
          <w:kern w:val="2"/>
        </w:rPr>
        <w:t>reasons not attributable</w:t>
      </w:r>
      <w:r w:rsidR="003C1EA6">
        <w:rPr>
          <w:rFonts w:ascii="Times New Roman" w:hAnsi="Times New Roman" w:cs="Times New Roman"/>
          <w:snapToGrid w:val="0"/>
          <w:kern w:val="2"/>
        </w:rPr>
        <w:t xml:space="preserve"> to the candidate,</w:t>
      </w:r>
      <w:r w:rsidR="003C1EA6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C1EA6">
        <w:rPr>
          <w:rFonts w:ascii="Times New Roman" w:hAnsi="Times New Roman" w:cs="Times New Roman"/>
          <w:snapToGrid w:val="0"/>
          <w:kern w:val="2"/>
        </w:rPr>
        <w:t xml:space="preserve">the candidate </w:t>
      </w:r>
      <w:r w:rsidR="008D43F3">
        <w:rPr>
          <w:rFonts w:ascii="Times New Roman" w:hAnsi="Times New Roman" w:cs="Times New Roman"/>
          <w:snapToGrid w:val="0"/>
          <w:kern w:val="2"/>
        </w:rPr>
        <w:t>shall provide a statement detailing the reason(s) why the journal/publisher is unable to publish the work and the expected publication date in order to request an extension in accordance with the applicable faculty evaluation procedures.</w:t>
      </w:r>
      <w:r w:rsidR="00B17669">
        <w:rPr>
          <w:rFonts w:ascii="Times New Roman" w:hAnsi="Times New Roman" w:cs="Times New Roman"/>
          <w:snapToGrid w:val="0"/>
          <w:kern w:val="2"/>
        </w:rPr>
        <w:t xml:space="preserve"> </w:t>
      </w:r>
      <w:r w:rsidR="0035604F">
        <w:rPr>
          <w:rFonts w:ascii="Times New Roman" w:hAnsi="Times New Roman" w:cs="Times New Roman"/>
          <w:snapToGrid w:val="0"/>
          <w:kern w:val="2"/>
        </w:rPr>
        <w:t>Faculty evaluation committees must actively keep track of extended applications and shall ensure that all works are published within three years of acceptance by the journal/publisher.</w:t>
      </w:r>
    </w:p>
    <w:p w14:paraId="7DB22089" w14:textId="1A576F99" w:rsidR="00BE4EAB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117EAE">
        <w:rPr>
          <w:rFonts w:ascii="Times New Roman" w:hAnsi="Times New Roman" w:cs="Times New Roman"/>
          <w:snapToGrid w:val="0"/>
          <w:kern w:val="2"/>
        </w:rPr>
        <w:t>For supplementary works, candidates must provide a p</w:t>
      </w:r>
      <w:r w:rsidR="0035604F">
        <w:rPr>
          <w:rFonts w:ascii="Times New Roman" w:hAnsi="Times New Roman" w:cs="Times New Roman"/>
          <w:snapToGrid w:val="0"/>
          <w:kern w:val="2"/>
        </w:rPr>
        <w:t xml:space="preserve">roof of acceptance </w:t>
      </w:r>
      <w:r w:rsidR="00050562">
        <w:rPr>
          <w:rFonts w:ascii="Times New Roman" w:hAnsi="Times New Roman" w:cs="Times New Roman"/>
          <w:snapToGrid w:val="0"/>
          <w:kern w:val="2"/>
        </w:rPr>
        <w:t>issued by a journal or publisher prior to the external review at the latest.</w:t>
      </w:r>
      <w:r w:rsidR="00C97628">
        <w:rPr>
          <w:rFonts w:ascii="Times New Roman" w:hAnsi="Times New Roman" w:cs="Times New Roman"/>
          <w:snapToGrid w:val="0"/>
          <w:kern w:val="2"/>
        </w:rPr>
        <w:t xml:space="preserve"> 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Candidates must ensure that said works are officially published within one year of the acceptance date and must have them printed out and submitted to the </w:t>
      </w:r>
      <w:r w:rsidR="00D842C5">
        <w:rPr>
          <w:rFonts w:ascii="Times New Roman" w:hAnsi="Times New Roman" w:cs="Times New Roman"/>
          <w:snapToGrid w:val="0"/>
          <w:kern w:val="2"/>
        </w:rPr>
        <w:t>competent college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 for verification and recordation </w:t>
      </w:r>
      <w:r w:rsidR="00D842C5">
        <w:rPr>
          <w:rFonts w:ascii="Times New Roman" w:hAnsi="Times New Roman" w:cs="Times New Roman"/>
          <w:snapToGrid w:val="0"/>
          <w:kern w:val="2"/>
        </w:rPr>
        <w:t xml:space="preserve">and to the NCHU Faculty Evaluation Committee for reference </w:t>
      </w:r>
      <w:r w:rsidR="0000482D">
        <w:rPr>
          <w:rFonts w:ascii="Times New Roman" w:hAnsi="Times New Roman" w:cs="Times New Roman"/>
          <w:snapToGrid w:val="0"/>
          <w:kern w:val="2"/>
        </w:rPr>
        <w:t>within two months of official publication.</w:t>
      </w:r>
      <w:r w:rsidR="0000482D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0482D">
        <w:rPr>
          <w:rFonts w:ascii="Times New Roman" w:hAnsi="Times New Roman" w:cs="Times New Roman"/>
          <w:snapToGrid w:val="0"/>
          <w:kern w:val="2"/>
        </w:rPr>
        <w:t>If the work</w:t>
      </w:r>
      <w:r w:rsidR="00745740">
        <w:rPr>
          <w:rFonts w:ascii="Times New Roman" w:hAnsi="Times New Roman" w:cs="Times New Roman"/>
          <w:snapToGrid w:val="0"/>
          <w:kern w:val="2"/>
        </w:rPr>
        <w:t>s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 </w:t>
      </w:r>
      <w:r w:rsidR="00745740">
        <w:rPr>
          <w:rFonts w:ascii="Times New Roman" w:hAnsi="Times New Roman" w:cs="Times New Roman"/>
          <w:snapToGrid w:val="0"/>
          <w:kern w:val="2"/>
        </w:rPr>
        <w:t>are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 not published within one year for </w:t>
      </w:r>
      <w:r w:rsidR="00117EAE">
        <w:rPr>
          <w:rFonts w:ascii="Times New Roman" w:hAnsi="Times New Roman" w:cs="Times New Roman"/>
          <w:snapToGrid w:val="0"/>
          <w:kern w:val="2"/>
        </w:rPr>
        <w:t>reasons not attributable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 to the candidate,</w:t>
      </w:r>
      <w:r w:rsidR="0000482D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the candidate shall provide a statement detailing the reason(s) why the journal/publisher is unable to publish </w:t>
      </w:r>
      <w:r w:rsidR="00117EAE">
        <w:rPr>
          <w:rFonts w:ascii="Times New Roman" w:hAnsi="Times New Roman" w:cs="Times New Roman"/>
          <w:snapToGrid w:val="0"/>
          <w:kern w:val="2"/>
        </w:rPr>
        <w:t>them</w:t>
      </w:r>
      <w:r w:rsidR="0000482D">
        <w:rPr>
          <w:rFonts w:ascii="Times New Roman" w:hAnsi="Times New Roman" w:cs="Times New Roman"/>
          <w:snapToGrid w:val="0"/>
          <w:kern w:val="2"/>
        </w:rPr>
        <w:t xml:space="preserve"> and the expected publication date in order to request an extension </w:t>
      </w:r>
      <w:r w:rsidR="00B14686">
        <w:rPr>
          <w:rFonts w:ascii="Times New Roman" w:hAnsi="Times New Roman" w:cs="Times New Roman"/>
          <w:snapToGrid w:val="0"/>
          <w:kern w:val="2"/>
        </w:rPr>
        <w:t xml:space="preserve">with the college faculty evaluation committee </w:t>
      </w:r>
      <w:r w:rsidR="005350C9" w:rsidRPr="00D216FA">
        <w:rPr>
          <w:rFonts w:ascii="Times New Roman" w:hAnsi="Times New Roman" w:cs="Times New Roman"/>
          <w:snapToGrid w:val="0"/>
          <w:kern w:val="2"/>
        </w:rPr>
        <w:t>of</w:t>
      </w:r>
      <w:r w:rsidR="005350C9" w:rsidRPr="005350C9">
        <w:rPr>
          <w:rFonts w:ascii="Times New Roman" w:hAnsi="Times New Roman" w:cs="Times New Roman"/>
          <w:snapToGrid w:val="0"/>
          <w:kern w:val="2"/>
        </w:rPr>
        <w:t xml:space="preserve"> </w:t>
      </w:r>
      <w:r w:rsidR="005350C9">
        <w:rPr>
          <w:rFonts w:ascii="Times New Roman" w:hAnsi="Times New Roman" w:cs="Times New Roman"/>
          <w:snapToGrid w:val="0"/>
          <w:kern w:val="2"/>
        </w:rPr>
        <w:t>no more than</w:t>
      </w:r>
      <w:r w:rsidR="00B14686" w:rsidRPr="005350C9">
        <w:rPr>
          <w:rFonts w:ascii="Times New Roman" w:hAnsi="Times New Roman" w:cs="Times New Roman"/>
          <w:snapToGrid w:val="0"/>
          <w:kern w:val="2"/>
        </w:rPr>
        <w:t xml:space="preserve"> three years from the acceptance date</w:t>
      </w:r>
      <w:r w:rsidR="0000482D" w:rsidRPr="005350C9">
        <w:rPr>
          <w:rFonts w:ascii="Times New Roman" w:hAnsi="Times New Roman" w:cs="Times New Roman"/>
          <w:snapToGrid w:val="0"/>
          <w:kern w:val="2"/>
        </w:rPr>
        <w:t>.</w:t>
      </w:r>
    </w:p>
    <w:p w14:paraId="35971FBB" w14:textId="2760FE8D" w:rsidR="00BE4EAB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3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C97628">
        <w:rPr>
          <w:rFonts w:ascii="Times New Roman" w:hAnsi="Times New Roman" w:cs="Times New Roman"/>
          <w:snapToGrid w:val="0"/>
          <w:kern w:val="2"/>
        </w:rPr>
        <w:t xml:space="preserve">The proof of acceptance for journal papers described in Subparagraphs 1 and 2 above </w:t>
      </w:r>
      <w:r w:rsidR="007E2D66">
        <w:rPr>
          <w:rFonts w:ascii="Times New Roman" w:hAnsi="Times New Roman" w:cs="Times New Roman"/>
          <w:snapToGrid w:val="0"/>
          <w:kern w:val="2"/>
        </w:rPr>
        <w:t xml:space="preserve">must be issued by an international journal or a Class A journal as determined by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the </w:t>
      </w:r>
      <w:r w:rsidR="007E2D66">
        <w:rPr>
          <w:rFonts w:ascii="Times New Roman" w:hAnsi="Times New Roman" w:cs="Times New Roman"/>
          <w:snapToGrid w:val="0"/>
          <w:kern w:val="2"/>
        </w:rPr>
        <w:t>college.</w:t>
      </w:r>
    </w:p>
    <w:p w14:paraId="01A91B6F" w14:textId="166926D9" w:rsidR="00BE4EAB" w:rsidRPr="00F23796" w:rsidRDefault="00157B4B" w:rsidP="007F17B3">
      <w:pPr>
        <w:pStyle w:val="a3"/>
        <w:snapToGrid w:val="0"/>
        <w:ind w:left="1701" w:right="109" w:hanging="283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4</w:t>
      </w:r>
      <w:r w:rsidRPr="00F23796">
        <w:rPr>
          <w:rFonts w:ascii="Times New Roman" w:hAnsi="Times New Roman" w:cs="Times New Roman"/>
          <w:snapToGrid w:val="0"/>
          <w:kern w:val="2"/>
        </w:rPr>
        <w:t>)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7E2D66">
        <w:rPr>
          <w:rFonts w:ascii="Times New Roman" w:hAnsi="Times New Roman" w:cs="Times New Roman"/>
          <w:snapToGrid w:val="0"/>
          <w:kern w:val="2"/>
        </w:rPr>
        <w:t xml:space="preserve">The preceding requirements shall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also </w:t>
      </w:r>
      <w:r w:rsidR="007E2D66">
        <w:rPr>
          <w:rFonts w:ascii="Times New Roman" w:hAnsi="Times New Roman" w:cs="Times New Roman"/>
          <w:snapToGrid w:val="0"/>
          <w:kern w:val="2"/>
        </w:rPr>
        <w:t xml:space="preserve">apply to academic works that have been published in multiple volumes each with a different publication date and later released in a </w:t>
      </w:r>
      <w:r w:rsidR="00422619">
        <w:rPr>
          <w:rFonts w:ascii="Times New Roman" w:hAnsi="Times New Roman" w:cs="Times New Roman"/>
          <w:snapToGrid w:val="0"/>
          <w:kern w:val="2"/>
          <w:lang w:eastAsia="zh-TW"/>
        </w:rPr>
        <w:t>single-volume edition</w:t>
      </w:r>
      <w:r w:rsidR="007E2D66">
        <w:rPr>
          <w:rFonts w:ascii="Times New Roman" w:hAnsi="Times New Roman" w:cs="Times New Roman" w:hint="eastAsia"/>
          <w:snapToGrid w:val="0"/>
          <w:kern w:val="2"/>
          <w:lang w:eastAsia="zh-TW"/>
        </w:rPr>
        <w:t>.</w:t>
      </w:r>
    </w:p>
    <w:p w14:paraId="4F8E2446" w14:textId="05D62859" w:rsidR="00BE4EAB" w:rsidRPr="00F23796" w:rsidRDefault="00B25C00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9.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471DC3">
        <w:rPr>
          <w:rFonts w:ascii="Times New Roman" w:hAnsi="Times New Roman" w:cs="Times New Roman"/>
          <w:snapToGrid w:val="0"/>
          <w:kern w:val="2"/>
        </w:rPr>
        <w:t>N</w:t>
      </w:r>
      <w:r w:rsidR="00422619">
        <w:rPr>
          <w:rFonts w:ascii="Times New Roman" w:hAnsi="Times New Roman" w:cs="Times New Roman"/>
          <w:snapToGrid w:val="0"/>
          <w:kern w:val="2"/>
        </w:rPr>
        <w:t>ew</w:t>
      </w:r>
      <w:r w:rsidR="00471DC3">
        <w:rPr>
          <w:rFonts w:ascii="Times New Roman" w:hAnsi="Times New Roman" w:cs="Times New Roman"/>
          <w:snapToGrid w:val="0"/>
          <w:kern w:val="2"/>
        </w:rPr>
        <w:t>ly appointed</w:t>
      </w:r>
      <w:r w:rsidR="00422619">
        <w:rPr>
          <w:rFonts w:ascii="Times New Roman" w:hAnsi="Times New Roman" w:cs="Times New Roman"/>
          <w:snapToGrid w:val="0"/>
          <w:kern w:val="2"/>
        </w:rPr>
        <w:t xml:space="preserve"> assistant professors may submit their doctoral dissertation in lieu of the </w:t>
      </w:r>
      <w:r w:rsidR="00B7403E">
        <w:rPr>
          <w:rFonts w:ascii="Times New Roman" w:hAnsi="Times New Roman" w:cs="Times New Roman"/>
          <w:snapToGrid w:val="0"/>
          <w:kern w:val="2"/>
        </w:rPr>
        <w:t>specialized publication</w:t>
      </w:r>
      <w:r w:rsidR="00422619">
        <w:rPr>
          <w:rFonts w:ascii="Times New Roman" w:hAnsi="Times New Roman" w:cs="Times New Roman"/>
          <w:snapToGrid w:val="0"/>
          <w:kern w:val="2"/>
        </w:rPr>
        <w:t xml:space="preserve"> described in Article 16-1, Subparagraph 1 of the</w:t>
      </w:r>
      <w:r w:rsidR="0042261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422619" w:rsidRPr="00E22154">
        <w:rPr>
          <w:rFonts w:ascii="Times New Roman" w:hAnsi="Times New Roman" w:cs="Times New Roman"/>
          <w:i/>
          <w:iCs/>
          <w:snapToGrid w:val="0"/>
          <w:kern w:val="2"/>
        </w:rPr>
        <w:t xml:space="preserve">Act Governing the Appointment of </w:t>
      </w:r>
      <w:r w:rsidR="0024446E" w:rsidRPr="00E22154">
        <w:rPr>
          <w:rFonts w:ascii="Times New Roman" w:hAnsi="Times New Roman" w:cs="Times New Roman"/>
          <w:i/>
          <w:iCs/>
          <w:snapToGrid w:val="0"/>
          <w:kern w:val="2"/>
        </w:rPr>
        <w:t>Educators</w:t>
      </w:r>
      <w:r w:rsidR="0024446E" w:rsidRPr="00D216FA">
        <w:rPr>
          <w:rFonts w:ascii="Times New Roman" w:hAnsi="Times New Roman" w:cs="Times New Roman"/>
          <w:snapToGrid w:val="0"/>
          <w:color w:val="FF0000"/>
          <w:kern w:val="2"/>
          <w:u w:color="FF0000"/>
        </w:rPr>
        <w:t xml:space="preserve"> </w:t>
      </w:r>
      <w:r w:rsidR="00422619">
        <w:rPr>
          <w:rFonts w:ascii="Times New Roman" w:hAnsi="Times New Roman" w:cs="Times New Roman"/>
          <w:snapToGrid w:val="0"/>
          <w:color w:val="FF0000"/>
          <w:kern w:val="2"/>
          <w:u w:val="single" w:color="FF0000"/>
        </w:rPr>
        <w:t>without being bound by the five-year publication window described under Paragraph 1 herein</w:t>
      </w:r>
      <w:r w:rsidR="00422619">
        <w:rPr>
          <w:rFonts w:ascii="Times New Roman" w:hAnsi="Times New Roman" w:cs="Times New Roman" w:hint="eastAsia"/>
          <w:snapToGrid w:val="0"/>
          <w:kern w:val="2"/>
        </w:rPr>
        <w:t>.</w:t>
      </w:r>
    </w:p>
    <w:p w14:paraId="1B127F0E" w14:textId="5A035F9A" w:rsidR="00BE4EAB" w:rsidRPr="00F23796" w:rsidRDefault="00B25C00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0.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D368AD">
        <w:rPr>
          <w:rFonts w:ascii="Times New Roman" w:hAnsi="Times New Roman" w:cs="Times New Roman"/>
          <w:snapToGrid w:val="0"/>
          <w:kern w:val="2"/>
        </w:rPr>
        <w:t xml:space="preserve">Faculty members may submit any professional or academic achievements completed in the period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between </w:t>
      </w:r>
      <w:r w:rsidR="00D368AD">
        <w:rPr>
          <w:rFonts w:ascii="Times New Roman" w:hAnsi="Times New Roman" w:cs="Times New Roman"/>
          <w:snapToGrid w:val="0"/>
          <w:kern w:val="2"/>
        </w:rPr>
        <w:t xml:space="preserve">their previous promotion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and </w:t>
      </w:r>
      <w:r w:rsidR="00D368AD">
        <w:rPr>
          <w:rFonts w:ascii="Times New Roman" w:hAnsi="Times New Roman" w:cs="Times New Roman"/>
          <w:snapToGrid w:val="0"/>
          <w:kern w:val="2"/>
        </w:rPr>
        <w:t>the current promotion review as supplementary information.</w:t>
      </w:r>
    </w:p>
    <w:p w14:paraId="2FA0F110" w14:textId="4E7781CB" w:rsidR="00BE4EAB" w:rsidRPr="00F23796" w:rsidRDefault="00B25C00" w:rsidP="007F17B3">
      <w:pPr>
        <w:pStyle w:val="a3"/>
        <w:snapToGrid w:val="0"/>
        <w:spacing w:afterLines="20" w:after="48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1.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D368AD">
        <w:rPr>
          <w:rFonts w:ascii="Times New Roman" w:hAnsi="Times New Roman" w:cs="Times New Roman"/>
          <w:snapToGrid w:val="0"/>
          <w:kern w:val="2"/>
        </w:rPr>
        <w:t xml:space="preserve">Works that </w:t>
      </w:r>
      <w:r w:rsidR="0024446E">
        <w:rPr>
          <w:rFonts w:ascii="Times New Roman" w:hAnsi="Times New Roman" w:cs="Times New Roman"/>
          <w:snapToGrid w:val="0"/>
          <w:kern w:val="2"/>
        </w:rPr>
        <w:t>were already</w:t>
      </w:r>
      <w:r w:rsidR="00D368AD">
        <w:rPr>
          <w:rFonts w:ascii="Times New Roman" w:hAnsi="Times New Roman" w:cs="Times New Roman"/>
          <w:snapToGrid w:val="0"/>
          <w:kern w:val="2"/>
        </w:rPr>
        <w:t xml:space="preserve"> submitted for a previous promotion review may no longer be submitted as supplementary works to the faculty evaluation committee for appointment, promotion, or change of appointment review</w:t>
      </w:r>
      <w:r w:rsidR="0024446E">
        <w:rPr>
          <w:rFonts w:ascii="Times New Roman" w:hAnsi="Times New Roman" w:cs="Times New Roman"/>
          <w:snapToGrid w:val="0"/>
          <w:kern w:val="2"/>
        </w:rPr>
        <w:t>s</w:t>
      </w:r>
      <w:r w:rsidR="00D368AD">
        <w:rPr>
          <w:rFonts w:ascii="Times New Roman" w:hAnsi="Times New Roman" w:cs="Times New Roman"/>
          <w:snapToGrid w:val="0"/>
          <w:kern w:val="2"/>
        </w:rPr>
        <w:t>.</w:t>
      </w:r>
    </w:p>
    <w:p w14:paraId="4C4CB666" w14:textId="7B4764DE" w:rsidR="00BE4EAB" w:rsidRPr="00F23796" w:rsidRDefault="00472D8B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 s</w:t>
      </w:r>
      <w:r w:rsidR="00EE1FA2">
        <w:rPr>
          <w:rFonts w:ascii="Times New Roman" w:hAnsi="Times New Roman" w:cs="Times New Roman"/>
          <w:snapToGrid w:val="0"/>
          <w:kern w:val="2"/>
        </w:rPr>
        <w:t xml:space="preserve">cholarly journal, as described in the preceding paragraph, shall refer to </w:t>
      </w:r>
      <w:r>
        <w:rPr>
          <w:rFonts w:ascii="Times New Roman" w:hAnsi="Times New Roman" w:cs="Times New Roman"/>
          <w:snapToGrid w:val="0"/>
          <w:kern w:val="2"/>
        </w:rPr>
        <w:t xml:space="preserve">a </w:t>
      </w:r>
      <w:r w:rsidR="005350C9">
        <w:rPr>
          <w:rFonts w:ascii="Times New Roman" w:hAnsi="Times New Roman" w:cs="Times New Roman"/>
          <w:snapToGrid w:val="0"/>
          <w:kern w:val="2"/>
        </w:rPr>
        <w:t xml:space="preserve">regularly published </w:t>
      </w:r>
      <w:r w:rsidR="00EE1FA2" w:rsidRPr="005350C9">
        <w:rPr>
          <w:rFonts w:ascii="Times New Roman" w:hAnsi="Times New Roman" w:cs="Times New Roman"/>
          <w:snapToGrid w:val="0"/>
          <w:kern w:val="2"/>
        </w:rPr>
        <w:t>non-news</w:t>
      </w:r>
      <w:r w:rsidRPr="005350C9">
        <w:rPr>
          <w:rFonts w:ascii="Times New Roman" w:hAnsi="Times New Roman" w:cs="Times New Roman"/>
          <w:snapToGrid w:val="0"/>
          <w:kern w:val="2"/>
        </w:rPr>
        <w:t xml:space="preserve"> type</w:t>
      </w:r>
      <w:r w:rsidR="00EE1FA2" w:rsidRPr="005350C9">
        <w:rPr>
          <w:rFonts w:ascii="Times New Roman" w:hAnsi="Times New Roman" w:cs="Times New Roman"/>
          <w:snapToGrid w:val="0"/>
          <w:kern w:val="2"/>
        </w:rPr>
        <w:t xml:space="preserve"> periodical</w:t>
      </w:r>
      <w:r w:rsidR="00EE1FA2">
        <w:rPr>
          <w:rFonts w:ascii="Times New Roman" w:hAnsi="Times New Roman" w:cs="Times New Roman"/>
          <w:snapToGrid w:val="0"/>
          <w:kern w:val="2"/>
        </w:rPr>
        <w:t xml:space="preserve"> with a </w:t>
      </w:r>
      <w:r w:rsidR="00EE1FA2" w:rsidRPr="005350C9">
        <w:rPr>
          <w:rFonts w:ascii="Times New Roman" w:hAnsi="Times New Roman" w:cs="Times New Roman"/>
          <w:snapToGrid w:val="0"/>
          <w:kern w:val="2"/>
        </w:rPr>
        <w:t>review</w:t>
      </w:r>
      <w:r w:rsidR="00EE1FA2">
        <w:rPr>
          <w:rFonts w:ascii="Times New Roman" w:hAnsi="Times New Roman" w:cs="Times New Roman"/>
          <w:snapToGrid w:val="0"/>
          <w:kern w:val="2"/>
        </w:rPr>
        <w:t xml:space="preserve"> system.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The </w:t>
      </w:r>
      <w:r w:rsidR="00205D22">
        <w:rPr>
          <w:rFonts w:ascii="Times New Roman" w:hAnsi="Times New Roman" w:cs="Times New Roman"/>
          <w:snapToGrid w:val="0"/>
          <w:kern w:val="2"/>
        </w:rPr>
        <w:t xml:space="preserve">publication must clearly indicate the names of the author and publisher,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the </w:t>
      </w:r>
      <w:r w:rsidR="00205D22">
        <w:rPr>
          <w:rFonts w:ascii="Times New Roman" w:hAnsi="Times New Roman" w:cs="Times New Roman"/>
          <w:snapToGrid w:val="0"/>
          <w:kern w:val="2"/>
        </w:rPr>
        <w:t xml:space="preserve">time and location of </w:t>
      </w:r>
      <w:r w:rsidR="004E20DF">
        <w:rPr>
          <w:rFonts w:ascii="Times New Roman" w:hAnsi="Times New Roman" w:cs="Times New Roman"/>
          <w:snapToGrid w:val="0"/>
          <w:kern w:val="2"/>
        </w:rPr>
        <w:t>publishing</w:t>
      </w:r>
      <w:r w:rsidR="00205D22">
        <w:rPr>
          <w:rFonts w:ascii="Times New Roman" w:hAnsi="Times New Roman" w:cs="Times New Roman"/>
          <w:snapToGrid w:val="0"/>
          <w:kern w:val="2"/>
        </w:rPr>
        <w:t xml:space="preserve">, and </w:t>
      </w:r>
      <w:r w:rsidR="00205D22">
        <w:rPr>
          <w:rFonts w:ascii="Times New Roman" w:hAnsi="Times New Roman" w:cs="Times New Roman"/>
          <w:snapToGrid w:val="0"/>
          <w:kern w:val="2"/>
        </w:rPr>
        <w:lastRenderedPageBreak/>
        <w:t>the publisher’s registration number.</w:t>
      </w:r>
    </w:p>
    <w:p w14:paraId="35FE3AC0" w14:textId="74773AA1" w:rsidR="00BE4EAB" w:rsidRPr="00F23796" w:rsidRDefault="00466734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N</w:t>
      </w:r>
      <w:r>
        <w:rPr>
          <w:rFonts w:ascii="Times New Roman" w:hAnsi="Times New Roman" w:cs="Times New Roman"/>
          <w:snapToGrid w:val="0"/>
          <w:kern w:val="2"/>
        </w:rPr>
        <w:t xml:space="preserve">ewly appointed faculty members who meet the criteria stipulated in Article 3 of the University’s </w:t>
      </w:r>
      <w:r w:rsidRPr="0036590D">
        <w:rPr>
          <w:rFonts w:ascii="Times New Roman" w:hAnsi="Times New Roman" w:cs="Times New Roman"/>
          <w:i/>
          <w:iCs/>
          <w:snapToGrid w:val="0"/>
          <w:kern w:val="2"/>
        </w:rPr>
        <w:t>Regulations for Faculty Appointment</w:t>
      </w:r>
      <w:r w:rsidR="0024446E">
        <w:rPr>
          <w:rFonts w:ascii="Times New Roman" w:hAnsi="Times New Roman" w:cs="Times New Roman"/>
          <w:i/>
          <w:iCs/>
          <w:snapToGrid w:val="0"/>
          <w:kern w:val="2"/>
        </w:rPr>
        <w:t>s</w:t>
      </w:r>
      <w:r w:rsidRPr="0036590D">
        <w:rPr>
          <w:rFonts w:ascii="Times New Roman" w:hAnsi="Times New Roman" w:cs="Times New Roman"/>
          <w:i/>
          <w:iCs/>
          <w:snapToGrid w:val="0"/>
          <w:kern w:val="2"/>
        </w:rPr>
        <w:t xml:space="preserve"> and Promotion</w:t>
      </w:r>
      <w:r w:rsidR="0024446E">
        <w:rPr>
          <w:rFonts w:ascii="Times New Roman" w:hAnsi="Times New Roman" w:cs="Times New Roman"/>
          <w:i/>
          <w:iCs/>
          <w:snapToGrid w:val="0"/>
          <w:kern w:val="2"/>
        </w:rPr>
        <w:t>s</w:t>
      </w:r>
      <w:r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>
        <w:rPr>
          <w:rFonts w:ascii="Times New Roman" w:hAnsi="Times New Roman" w:cs="Times New Roman"/>
          <w:snapToGrid w:val="0"/>
          <w:kern w:val="2"/>
        </w:rPr>
        <w:t>m</w:t>
      </w:r>
      <w:r w:rsidR="000007B2">
        <w:rPr>
          <w:rFonts w:ascii="Times New Roman" w:hAnsi="Times New Roman" w:cs="Times New Roman"/>
          <w:snapToGrid w:val="0"/>
          <w:kern w:val="2"/>
        </w:rPr>
        <w:t xml:space="preserve">ay be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granted an exemption </w:t>
      </w:r>
      <w:r w:rsidR="000007B2">
        <w:rPr>
          <w:rFonts w:ascii="Times New Roman" w:hAnsi="Times New Roman" w:cs="Times New Roman"/>
          <w:snapToGrid w:val="0"/>
          <w:kern w:val="2"/>
        </w:rPr>
        <w:t xml:space="preserve">from </w:t>
      </w:r>
      <w:r w:rsidR="0024446E">
        <w:rPr>
          <w:rFonts w:ascii="Times New Roman" w:hAnsi="Times New Roman" w:cs="Times New Roman"/>
          <w:snapToGrid w:val="0"/>
          <w:kern w:val="2"/>
        </w:rPr>
        <w:t xml:space="preserve">the </w:t>
      </w:r>
      <w:r w:rsidR="000007B2">
        <w:rPr>
          <w:rFonts w:ascii="Times New Roman" w:hAnsi="Times New Roman" w:cs="Times New Roman"/>
          <w:snapToGrid w:val="0"/>
          <w:kern w:val="2"/>
        </w:rPr>
        <w:t xml:space="preserve">external review, but their submitted works must still meet the requirements described in the preceding two paragraphs, </w:t>
      </w:r>
      <w:r w:rsidR="000007B2">
        <w:rPr>
          <w:rFonts w:ascii="Times New Roman" w:hAnsi="Times New Roman" w:cs="Times New Roman" w:hint="eastAsia"/>
          <w:snapToGrid w:val="0"/>
          <w:kern w:val="2"/>
        </w:rPr>
        <w:t>e</w:t>
      </w:r>
      <w:r w:rsidR="000007B2">
        <w:rPr>
          <w:rFonts w:ascii="Times New Roman" w:hAnsi="Times New Roman" w:cs="Times New Roman"/>
          <w:snapToGrid w:val="0"/>
          <w:kern w:val="2"/>
        </w:rPr>
        <w:t>xcept that no statement of contribution is required for co-authored works</w:t>
      </w:r>
      <w:r w:rsidR="000007B2">
        <w:rPr>
          <w:rFonts w:ascii="Times New Roman" w:hAnsi="Times New Roman" w:cs="Times New Roman" w:hint="eastAsia"/>
          <w:snapToGrid w:val="0"/>
          <w:kern w:val="2"/>
        </w:rPr>
        <w:t>.</w:t>
      </w:r>
    </w:p>
    <w:p w14:paraId="7520AD77" w14:textId="34D06A53" w:rsidR="00BE4EAB" w:rsidRPr="00F23796" w:rsidRDefault="004355A8" w:rsidP="007F17B3">
      <w:pPr>
        <w:pStyle w:val="a3"/>
        <w:snapToGrid w:val="0"/>
        <w:spacing w:afterLines="50" w:after="120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F</w:t>
      </w:r>
      <w:r>
        <w:rPr>
          <w:rFonts w:ascii="Times New Roman" w:hAnsi="Times New Roman" w:cs="Times New Roman"/>
          <w:snapToGrid w:val="0"/>
          <w:kern w:val="2"/>
        </w:rPr>
        <w:t xml:space="preserve">aculty members may submit technical reports or </w:t>
      </w:r>
      <w:r w:rsidR="005350C9">
        <w:rPr>
          <w:rFonts w:ascii="Times New Roman" w:hAnsi="Times New Roman" w:cs="Times New Roman"/>
          <w:snapToGrid w:val="0"/>
          <w:kern w:val="2"/>
        </w:rPr>
        <w:t>pedagogical works</w:t>
      </w:r>
      <w:r>
        <w:rPr>
          <w:rFonts w:ascii="Times New Roman" w:hAnsi="Times New Roman" w:cs="Times New Roman"/>
          <w:snapToGrid w:val="0"/>
          <w:kern w:val="2"/>
        </w:rPr>
        <w:t xml:space="preserve"> for review in lieu of specialized publications.</w:t>
      </w:r>
      <w:r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24446E">
        <w:rPr>
          <w:rFonts w:ascii="Times New Roman" w:hAnsi="Times New Roman" w:cs="Times New Roman"/>
          <w:snapToGrid w:val="0"/>
          <w:kern w:val="2"/>
        </w:rPr>
        <w:t>T</w:t>
      </w:r>
      <w:r>
        <w:rPr>
          <w:rFonts w:ascii="Times New Roman" w:hAnsi="Times New Roman" w:cs="Times New Roman"/>
          <w:snapToGrid w:val="0"/>
          <w:kern w:val="2"/>
        </w:rPr>
        <w:t>echnical report</w:t>
      </w:r>
      <w:r w:rsidR="0024446E">
        <w:rPr>
          <w:rFonts w:ascii="Times New Roman" w:hAnsi="Times New Roman" w:cs="Times New Roman"/>
          <w:snapToGrid w:val="0"/>
          <w:kern w:val="2"/>
        </w:rPr>
        <w:t>s</w:t>
      </w:r>
      <w:r>
        <w:rPr>
          <w:rFonts w:ascii="Times New Roman" w:hAnsi="Times New Roman" w:cs="Times New Roman"/>
          <w:snapToGrid w:val="0"/>
          <w:kern w:val="2"/>
        </w:rPr>
        <w:t xml:space="preserve"> shall be in a written format and shall </w:t>
      </w:r>
      <w:r w:rsidR="006A11E8">
        <w:rPr>
          <w:rFonts w:ascii="Times New Roman" w:hAnsi="Times New Roman" w:cs="Times New Roman"/>
          <w:snapToGrid w:val="0"/>
          <w:kern w:val="2"/>
        </w:rPr>
        <w:t>contain</w:t>
      </w:r>
      <w:r>
        <w:rPr>
          <w:rFonts w:ascii="Times New Roman" w:hAnsi="Times New Roman" w:cs="Times New Roman"/>
          <w:snapToGrid w:val="0"/>
          <w:kern w:val="2"/>
        </w:rPr>
        <w:t xml:space="preserve"> five sections</w:t>
      </w:r>
      <w:r w:rsidR="006A11E8">
        <w:rPr>
          <w:rFonts w:ascii="Times New Roman" w:hAnsi="Times New Roman" w:cs="Times New Roman"/>
          <w:snapToGrid w:val="0"/>
          <w:kern w:val="2"/>
        </w:rPr>
        <w:t>: R&amp;D concept, theoretical basis,</w:t>
      </w:r>
      <w:r w:rsidR="00F6704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E241BC" w:rsidRPr="005350C9">
        <w:rPr>
          <w:rFonts w:ascii="Times New Roman" w:hAnsi="Times New Roman" w:cs="Times New Roman"/>
          <w:snapToGrid w:val="0"/>
          <w:kern w:val="2"/>
          <w:lang w:eastAsia="zh-TW"/>
        </w:rPr>
        <w:t>thematic content</w:t>
      </w:r>
      <w:r w:rsidR="00F6704B">
        <w:rPr>
          <w:rFonts w:ascii="Times New Roman" w:hAnsi="Times New Roman" w:cs="Times New Roman" w:hint="eastAsia"/>
          <w:snapToGrid w:val="0"/>
          <w:kern w:val="2"/>
          <w:lang w:eastAsia="zh-TW"/>
        </w:rPr>
        <w:t>,</w:t>
      </w:r>
      <w:r w:rsidR="00F6704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F6704B">
        <w:rPr>
          <w:rFonts w:ascii="Times New Roman" w:hAnsi="Times New Roman" w:cs="Times New Roman"/>
          <w:snapToGrid w:val="0"/>
          <w:kern w:val="2"/>
        </w:rPr>
        <w:t>methodology and techniques</w:t>
      </w:r>
      <w:r w:rsidR="00E241BC">
        <w:rPr>
          <w:rFonts w:ascii="Times New Roman" w:hAnsi="Times New Roman" w:cs="Times New Roman"/>
          <w:snapToGrid w:val="0"/>
          <w:kern w:val="2"/>
        </w:rPr>
        <w:t>, and results and contributions.</w:t>
      </w:r>
      <w:r w:rsidR="00E241BC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154D22">
        <w:rPr>
          <w:rFonts w:ascii="Times New Roman" w:hAnsi="Times New Roman" w:cs="Times New Roman"/>
          <w:snapToGrid w:val="0"/>
          <w:kern w:val="2"/>
        </w:rPr>
        <w:t>P</w:t>
      </w:r>
      <w:r w:rsidR="00E241BC">
        <w:rPr>
          <w:rFonts w:ascii="Times New Roman" w:hAnsi="Times New Roman" w:cs="Times New Roman"/>
          <w:snapToGrid w:val="0"/>
          <w:kern w:val="2"/>
        </w:rPr>
        <w:t>atent report</w:t>
      </w:r>
      <w:r w:rsidR="00154D22">
        <w:rPr>
          <w:rFonts w:ascii="Times New Roman" w:hAnsi="Times New Roman" w:cs="Times New Roman"/>
          <w:snapToGrid w:val="0"/>
          <w:kern w:val="2"/>
        </w:rPr>
        <w:t>s</w:t>
      </w:r>
      <w:r w:rsidR="00E241BC">
        <w:rPr>
          <w:rFonts w:ascii="Times New Roman" w:hAnsi="Times New Roman" w:cs="Times New Roman"/>
          <w:snapToGrid w:val="0"/>
          <w:kern w:val="2"/>
        </w:rPr>
        <w:t xml:space="preserve"> shall include the aforementioned five sections </w:t>
      </w:r>
      <w:r w:rsidR="00154D22">
        <w:rPr>
          <w:rFonts w:ascii="Times New Roman" w:hAnsi="Times New Roman" w:cs="Times New Roman"/>
          <w:snapToGrid w:val="0"/>
          <w:kern w:val="2"/>
        </w:rPr>
        <w:t>as well as</w:t>
      </w:r>
      <w:r w:rsidR="00154D2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8805D0">
        <w:rPr>
          <w:rFonts w:ascii="Times New Roman" w:hAnsi="Times New Roman" w:cs="Times New Roman"/>
          <w:snapToGrid w:val="0"/>
          <w:kern w:val="2"/>
        </w:rPr>
        <w:t>a patent certificate and proof of patent approval.</w:t>
      </w:r>
    </w:p>
    <w:p w14:paraId="01ABA6A5" w14:textId="1813C322" w:rsidR="00BE4EAB" w:rsidRPr="00F23796" w:rsidRDefault="00BE4EAB" w:rsidP="007F17B3">
      <w:pPr>
        <w:pStyle w:val="a3"/>
        <w:snapToGrid w:val="0"/>
        <w:spacing w:afterLines="50" w:after="12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4-1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2A5D13">
        <w:rPr>
          <w:rFonts w:ascii="Times New Roman" w:hAnsi="Times New Roman" w:cs="Times New Roman"/>
          <w:snapToGrid w:val="0"/>
          <w:kern w:val="2"/>
        </w:rPr>
        <w:t xml:space="preserve">Faculty members who wish to submit </w:t>
      </w:r>
      <w:r w:rsidR="005350C9">
        <w:rPr>
          <w:rFonts w:ascii="Times New Roman" w:hAnsi="Times New Roman" w:cs="Times New Roman"/>
          <w:snapToGrid w:val="0"/>
          <w:kern w:val="2"/>
        </w:rPr>
        <w:t>pedagogical works</w:t>
      </w:r>
      <w:r w:rsidR="002A5D13">
        <w:rPr>
          <w:rFonts w:ascii="Times New Roman" w:hAnsi="Times New Roman" w:cs="Times New Roman"/>
          <w:snapToGrid w:val="0"/>
          <w:kern w:val="2"/>
        </w:rPr>
        <w:t xml:space="preserve"> as their representative work </w:t>
      </w:r>
      <w:r w:rsidR="002A5D13">
        <w:rPr>
          <w:rFonts w:ascii="Times New Roman" w:hAnsi="Times New Roman" w:cs="Times New Roman" w:hint="eastAsia"/>
          <w:snapToGrid w:val="0"/>
          <w:kern w:val="2"/>
        </w:rPr>
        <w:t>s</w:t>
      </w:r>
      <w:r w:rsidR="002A5D13">
        <w:rPr>
          <w:rFonts w:ascii="Times New Roman" w:hAnsi="Times New Roman" w:cs="Times New Roman"/>
          <w:snapToGrid w:val="0"/>
          <w:kern w:val="2"/>
        </w:rPr>
        <w:t xml:space="preserve">hall ensure that such writing corresponds with the courses they teach and is </w:t>
      </w:r>
      <w:r w:rsidR="00FB7A0E">
        <w:rPr>
          <w:rFonts w:ascii="Times New Roman" w:hAnsi="Times New Roman" w:cs="Times New Roman"/>
          <w:snapToGrid w:val="0"/>
          <w:kern w:val="2"/>
        </w:rPr>
        <w:t xml:space="preserve">distributed nationwide by a publisher with a review system or </w:t>
      </w:r>
      <w:r w:rsidR="002A5D13">
        <w:rPr>
          <w:rFonts w:ascii="Times New Roman" w:hAnsi="Times New Roman" w:cs="Times New Roman"/>
          <w:snapToGrid w:val="0"/>
          <w:kern w:val="2"/>
        </w:rPr>
        <w:t>published in a</w:t>
      </w:r>
      <w:r w:rsidR="00D43F7D">
        <w:rPr>
          <w:rFonts w:ascii="Times New Roman" w:hAnsi="Times New Roman" w:cs="Times New Roman"/>
          <w:snapToGrid w:val="0"/>
          <w:kern w:val="2"/>
        </w:rPr>
        <w:t xml:space="preserve"> renowned domestic or international</w:t>
      </w:r>
      <w:r w:rsidR="002A5D13">
        <w:rPr>
          <w:rFonts w:ascii="Times New Roman" w:hAnsi="Times New Roman" w:cs="Times New Roman"/>
          <w:snapToGrid w:val="0"/>
          <w:kern w:val="2"/>
        </w:rPr>
        <w:t xml:space="preserve"> scholarly journal (including e-journals that are publicly accessible)</w:t>
      </w:r>
      <w:r w:rsidR="00D43F7D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9B1803">
        <w:rPr>
          <w:rFonts w:ascii="Times New Roman" w:hAnsi="Times New Roman" w:cs="Times New Roman"/>
          <w:snapToGrid w:val="0"/>
          <w:kern w:val="2"/>
        </w:rPr>
        <w:t>with an anonymous peer review system.</w:t>
      </w:r>
    </w:p>
    <w:p w14:paraId="3124B786" w14:textId="61E5CB57" w:rsidR="00BE4EAB" w:rsidRPr="00F23796" w:rsidRDefault="00BE4EAB" w:rsidP="007F17B3">
      <w:pPr>
        <w:pStyle w:val="a3"/>
        <w:snapToGrid w:val="0"/>
        <w:spacing w:afterLines="20" w:after="48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5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A73ED2">
        <w:rPr>
          <w:rFonts w:ascii="Times New Roman" w:hAnsi="Times New Roman" w:cs="Times New Roman"/>
          <w:snapToGrid w:val="0"/>
          <w:kern w:val="2"/>
        </w:rPr>
        <w:t xml:space="preserve">Once an appointment, promotion, or change of appointment application is determined to be consistent with the provisions set forth under Article 4 or 4-1 herein by the faculty evaluation committee of the competent department (or graduate institute, </w:t>
      </w:r>
      <w:r w:rsidR="00A73ED2">
        <w:rPr>
          <w:rFonts w:ascii="Times New Roman" w:hAnsi="Times New Roman" w:cs="Times New Roman" w:hint="eastAsia"/>
          <w:snapToGrid w:val="0"/>
          <w:kern w:val="2"/>
        </w:rPr>
        <w:t>o</w:t>
      </w:r>
      <w:r w:rsidR="00A73ED2">
        <w:rPr>
          <w:rFonts w:ascii="Times New Roman" w:hAnsi="Times New Roman" w:cs="Times New Roman"/>
          <w:snapToGrid w:val="0"/>
          <w:kern w:val="2"/>
        </w:rPr>
        <w:t>ffice, center, or degree program)</w:t>
      </w:r>
      <w:r w:rsidR="00A73ED2">
        <w:rPr>
          <w:rFonts w:ascii="Times New Roman" w:hAnsi="Times New Roman" w:cs="Times New Roman" w:hint="eastAsia"/>
          <w:snapToGrid w:val="0"/>
          <w:kern w:val="2"/>
        </w:rPr>
        <w:t>,</w:t>
      </w:r>
      <w:r w:rsidR="00A73ED2">
        <w:rPr>
          <w:rFonts w:ascii="Times New Roman" w:hAnsi="Times New Roman" w:cs="Times New Roman"/>
          <w:snapToGrid w:val="0"/>
          <w:kern w:val="2"/>
        </w:rPr>
        <w:t xml:space="preserve"> the convener shall </w:t>
      </w:r>
      <w:r w:rsidR="00B203E9">
        <w:rPr>
          <w:rFonts w:ascii="Times New Roman" w:hAnsi="Times New Roman" w:cs="Times New Roman"/>
          <w:snapToGrid w:val="0"/>
          <w:kern w:val="2"/>
        </w:rPr>
        <w:t xml:space="preserve">compile </w:t>
      </w:r>
      <w:r w:rsidR="0075116F">
        <w:rPr>
          <w:rFonts w:ascii="Times New Roman" w:hAnsi="Times New Roman" w:cs="Times New Roman"/>
          <w:snapToGrid w:val="0"/>
          <w:kern w:val="2"/>
        </w:rPr>
        <w:t>a list</w:t>
      </w:r>
      <w:r w:rsidR="00775D04">
        <w:rPr>
          <w:rFonts w:ascii="Times New Roman" w:hAnsi="Times New Roman" w:cs="Times New Roman"/>
          <w:snapToGrid w:val="0"/>
          <w:kern w:val="2"/>
        </w:rPr>
        <w:t xml:space="preserve"> of reviewers consisting of</w:t>
      </w:r>
      <w:r w:rsidR="0075116F">
        <w:rPr>
          <w:rFonts w:ascii="Times New Roman" w:hAnsi="Times New Roman" w:cs="Times New Roman"/>
          <w:snapToGrid w:val="0"/>
          <w:kern w:val="2"/>
        </w:rPr>
        <w:t xml:space="preserve"> </w:t>
      </w:r>
      <w:r w:rsidR="00A23124">
        <w:rPr>
          <w:rFonts w:ascii="Times New Roman" w:hAnsi="Times New Roman" w:cs="Times New Roman"/>
          <w:snapToGrid w:val="0"/>
          <w:kern w:val="2"/>
        </w:rPr>
        <w:t xml:space="preserve">at least 10 </w:t>
      </w:r>
      <w:r w:rsidR="0075116F">
        <w:rPr>
          <w:rFonts w:ascii="Times New Roman" w:hAnsi="Times New Roman" w:cs="Times New Roman"/>
          <w:snapToGrid w:val="0"/>
          <w:kern w:val="2"/>
        </w:rPr>
        <w:t>external experts</w:t>
      </w:r>
      <w:r w:rsidR="002F235D">
        <w:rPr>
          <w:rFonts w:ascii="Times New Roman" w:hAnsi="Times New Roman" w:cs="Times New Roman"/>
          <w:snapToGrid w:val="0"/>
          <w:kern w:val="2"/>
        </w:rPr>
        <w:t>/</w:t>
      </w:r>
      <w:r w:rsidR="0075116F">
        <w:rPr>
          <w:rFonts w:ascii="Times New Roman" w:hAnsi="Times New Roman" w:cs="Times New Roman"/>
          <w:snapToGrid w:val="0"/>
          <w:kern w:val="2"/>
        </w:rPr>
        <w:t xml:space="preserve">scholars </w:t>
      </w:r>
      <w:r w:rsidR="00962A84">
        <w:rPr>
          <w:rFonts w:ascii="Times New Roman" w:hAnsi="Times New Roman" w:cs="Times New Roman"/>
          <w:snapToGrid w:val="0"/>
          <w:kern w:val="2"/>
        </w:rPr>
        <w:t xml:space="preserve">recommended </w:t>
      </w:r>
      <w:r w:rsidR="007F17B3">
        <w:rPr>
          <w:rFonts w:ascii="Times New Roman" w:hAnsi="Times New Roman" w:cs="Times New Roman"/>
          <w:snapToGrid w:val="0"/>
          <w:kern w:val="2"/>
        </w:rPr>
        <w:t xml:space="preserve">confidentially </w:t>
      </w:r>
      <w:r w:rsidR="0075116F">
        <w:rPr>
          <w:rFonts w:ascii="Times New Roman" w:hAnsi="Times New Roman" w:cs="Times New Roman"/>
          <w:snapToGrid w:val="0"/>
          <w:kern w:val="2"/>
        </w:rPr>
        <w:t>by committee members</w:t>
      </w:r>
      <w:r w:rsidR="002142F5">
        <w:rPr>
          <w:rFonts w:ascii="Times New Roman" w:hAnsi="Times New Roman" w:cs="Times New Roman"/>
          <w:snapToGrid w:val="0"/>
          <w:kern w:val="2"/>
        </w:rPr>
        <w:t>.</w:t>
      </w:r>
      <w:r w:rsidR="00056A6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2F235D">
        <w:rPr>
          <w:rFonts w:ascii="Times New Roman" w:hAnsi="Times New Roman" w:cs="Times New Roman"/>
          <w:snapToGrid w:val="0"/>
          <w:kern w:val="2"/>
        </w:rPr>
        <w:t xml:space="preserve">For </w:t>
      </w:r>
      <w:r w:rsidR="007F17B3">
        <w:rPr>
          <w:rFonts w:ascii="Times New Roman" w:hAnsi="Times New Roman" w:cs="Times New Roman"/>
          <w:snapToGrid w:val="0"/>
          <w:kern w:val="2"/>
        </w:rPr>
        <w:t>pedagogical works</w:t>
      </w:r>
      <w:r w:rsidR="002F235D">
        <w:rPr>
          <w:rFonts w:ascii="Times New Roman" w:hAnsi="Times New Roman" w:cs="Times New Roman"/>
          <w:snapToGrid w:val="0"/>
          <w:kern w:val="2"/>
        </w:rPr>
        <w:t xml:space="preserve"> submitted as representative work,</w:t>
      </w:r>
      <w:r w:rsidR="002F235D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2F235D">
        <w:rPr>
          <w:rFonts w:ascii="Times New Roman" w:hAnsi="Times New Roman" w:cs="Times New Roman"/>
          <w:snapToGrid w:val="0"/>
          <w:kern w:val="2"/>
        </w:rPr>
        <w:t xml:space="preserve">three additional experts/scholars </w:t>
      </w:r>
      <w:r w:rsidR="000A4D1B">
        <w:rPr>
          <w:rFonts w:ascii="Times New Roman" w:hAnsi="Times New Roman" w:cs="Times New Roman"/>
          <w:snapToGrid w:val="0"/>
          <w:kern w:val="2"/>
        </w:rPr>
        <w:t xml:space="preserve">with teaching experience or </w:t>
      </w:r>
      <w:r w:rsidR="00B203E9">
        <w:rPr>
          <w:rFonts w:ascii="Times New Roman" w:hAnsi="Times New Roman" w:cs="Times New Roman"/>
          <w:snapToGrid w:val="0"/>
          <w:kern w:val="2"/>
        </w:rPr>
        <w:t xml:space="preserve">who have </w:t>
      </w:r>
      <w:r w:rsidR="000A4D1B">
        <w:rPr>
          <w:rFonts w:ascii="Times New Roman" w:hAnsi="Times New Roman" w:cs="Times New Roman"/>
          <w:snapToGrid w:val="0"/>
          <w:kern w:val="2"/>
        </w:rPr>
        <w:t xml:space="preserve">published </w:t>
      </w:r>
      <w:r w:rsidR="00B203E9">
        <w:rPr>
          <w:rFonts w:ascii="Times New Roman" w:hAnsi="Times New Roman" w:cs="Times New Roman"/>
          <w:snapToGrid w:val="0"/>
          <w:kern w:val="2"/>
        </w:rPr>
        <w:t xml:space="preserve">works </w:t>
      </w:r>
      <w:r w:rsidR="000A4D1B">
        <w:rPr>
          <w:rFonts w:ascii="Times New Roman" w:hAnsi="Times New Roman" w:cs="Times New Roman"/>
          <w:snapToGrid w:val="0"/>
          <w:kern w:val="2"/>
        </w:rPr>
        <w:t>in the same or a related subject area shall be recommended by the Office of Academic Affairs.</w:t>
      </w:r>
      <w:r w:rsidR="000A4D1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A4D1B">
        <w:rPr>
          <w:rFonts w:ascii="Times New Roman" w:hAnsi="Times New Roman" w:cs="Times New Roman"/>
          <w:snapToGrid w:val="0"/>
          <w:kern w:val="2"/>
        </w:rPr>
        <w:t>The list of recommended experts/scholars shall be</w:t>
      </w:r>
      <w:r w:rsidR="000A4D1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A4D1B">
        <w:rPr>
          <w:rFonts w:ascii="Times New Roman" w:hAnsi="Times New Roman" w:cs="Times New Roman"/>
          <w:snapToGrid w:val="0"/>
          <w:kern w:val="2"/>
        </w:rPr>
        <w:t>delivered</w:t>
      </w:r>
      <w:r w:rsidR="001563D1">
        <w:rPr>
          <w:rFonts w:ascii="Times New Roman" w:hAnsi="Times New Roman" w:cs="Times New Roman"/>
          <w:snapToGrid w:val="0"/>
          <w:kern w:val="2"/>
        </w:rPr>
        <w:t xml:space="preserve"> as a </w:t>
      </w:r>
      <w:r w:rsidR="00B203E9">
        <w:rPr>
          <w:rFonts w:ascii="Times New Roman" w:hAnsi="Times New Roman" w:cs="Times New Roman"/>
          <w:snapToGrid w:val="0"/>
          <w:kern w:val="2"/>
        </w:rPr>
        <w:t xml:space="preserve">confidential </w:t>
      </w:r>
      <w:r w:rsidR="001563D1">
        <w:rPr>
          <w:rFonts w:ascii="Times New Roman" w:hAnsi="Times New Roman" w:cs="Times New Roman"/>
          <w:snapToGrid w:val="0"/>
          <w:kern w:val="2"/>
        </w:rPr>
        <w:t>document</w:t>
      </w:r>
      <w:r w:rsidR="000A4D1B">
        <w:rPr>
          <w:rFonts w:ascii="Times New Roman" w:hAnsi="Times New Roman" w:cs="Times New Roman"/>
          <w:snapToGrid w:val="0"/>
          <w:kern w:val="2"/>
        </w:rPr>
        <w:t xml:space="preserve"> to the convener of the college faculty evaluation committee.</w:t>
      </w:r>
      <w:r w:rsidR="002168AF">
        <w:rPr>
          <w:rFonts w:ascii="Times New Roman" w:hAnsi="Times New Roman" w:cs="Times New Roman"/>
          <w:snapToGrid w:val="0"/>
          <w:kern w:val="2"/>
        </w:rPr>
        <w:t xml:space="preserve"> </w:t>
      </w:r>
      <w:r w:rsidR="008F200F">
        <w:rPr>
          <w:rFonts w:ascii="Times New Roman" w:hAnsi="Times New Roman" w:cs="Times New Roman"/>
          <w:snapToGrid w:val="0"/>
          <w:kern w:val="2"/>
        </w:rPr>
        <w:t>A</w:t>
      </w:r>
      <w:r w:rsidR="002168AF">
        <w:rPr>
          <w:rFonts w:ascii="Times New Roman" w:hAnsi="Times New Roman" w:cs="Times New Roman"/>
          <w:snapToGrid w:val="0"/>
          <w:kern w:val="2"/>
        </w:rPr>
        <w:t xml:space="preserve">dditional external experts/scholars </w:t>
      </w:r>
      <w:r w:rsidR="008F200F">
        <w:rPr>
          <w:rFonts w:ascii="Times New Roman" w:hAnsi="Times New Roman" w:cs="Times New Roman"/>
          <w:snapToGrid w:val="0"/>
          <w:kern w:val="2"/>
        </w:rPr>
        <w:t xml:space="preserve">may be added </w:t>
      </w:r>
      <w:r w:rsidR="002168AF">
        <w:rPr>
          <w:rFonts w:ascii="Times New Roman" w:hAnsi="Times New Roman" w:cs="Times New Roman"/>
          <w:snapToGrid w:val="0"/>
          <w:kern w:val="2"/>
        </w:rPr>
        <w:t>to the list</w:t>
      </w:r>
      <w:r w:rsidR="008F200F">
        <w:rPr>
          <w:rFonts w:ascii="Times New Roman" w:hAnsi="Times New Roman" w:cs="Times New Roman"/>
          <w:snapToGrid w:val="0"/>
          <w:kern w:val="2"/>
        </w:rPr>
        <w:t xml:space="preserve"> by the convener and the NCHU President, who shall select five reviewers from the list (</w:t>
      </w:r>
      <w:r w:rsidR="00B203E9">
        <w:rPr>
          <w:rFonts w:ascii="Times New Roman" w:hAnsi="Times New Roman" w:cs="Times New Roman"/>
          <w:snapToGrid w:val="0"/>
          <w:kern w:val="2"/>
        </w:rPr>
        <w:t xml:space="preserve">the </w:t>
      </w:r>
      <w:r w:rsidR="008F200F">
        <w:rPr>
          <w:rFonts w:ascii="Times New Roman" w:hAnsi="Times New Roman" w:cs="Times New Roman"/>
          <w:snapToGrid w:val="0"/>
          <w:kern w:val="2"/>
        </w:rPr>
        <w:t>NCHU President shall select two while the convener shall select three)</w:t>
      </w:r>
      <w:r w:rsidR="002168AF">
        <w:rPr>
          <w:rFonts w:ascii="Times New Roman" w:hAnsi="Times New Roman" w:cs="Times New Roman"/>
          <w:snapToGrid w:val="0"/>
          <w:kern w:val="2"/>
        </w:rPr>
        <w:t>.</w:t>
      </w:r>
      <w:r w:rsidR="00C0717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37B61" w:rsidRPr="007F17B3">
        <w:rPr>
          <w:rFonts w:ascii="Times New Roman" w:hAnsi="Times New Roman" w:cs="Times New Roman"/>
          <w:snapToGrid w:val="0"/>
          <w:kern w:val="2"/>
        </w:rPr>
        <w:t xml:space="preserve">For </w:t>
      </w:r>
      <w:r w:rsidR="007F17B3" w:rsidRPr="00D216FA">
        <w:rPr>
          <w:rFonts w:ascii="Times New Roman" w:hAnsi="Times New Roman" w:cs="Times New Roman"/>
          <w:snapToGrid w:val="0"/>
          <w:kern w:val="2"/>
        </w:rPr>
        <w:t>pedagogical works</w:t>
      </w:r>
      <w:r w:rsidR="00037B61" w:rsidRPr="007F17B3">
        <w:rPr>
          <w:rFonts w:ascii="Times New Roman" w:hAnsi="Times New Roman" w:cs="Times New Roman"/>
          <w:snapToGrid w:val="0"/>
          <w:kern w:val="2"/>
        </w:rPr>
        <w:t xml:space="preserve"> submitted as representative work, </w:t>
      </w:r>
      <w:r w:rsidR="00037B61" w:rsidRPr="007F17B3">
        <w:rPr>
          <w:rFonts w:ascii="Times New Roman" w:hAnsi="Times New Roman" w:cs="Times New Roman" w:hint="eastAsia"/>
          <w:snapToGrid w:val="0"/>
          <w:kern w:val="2"/>
        </w:rPr>
        <w:t>t</w:t>
      </w:r>
      <w:r w:rsidR="00037B61" w:rsidRPr="007F17B3">
        <w:rPr>
          <w:rFonts w:ascii="Times New Roman" w:hAnsi="Times New Roman" w:cs="Times New Roman"/>
          <w:snapToGrid w:val="0"/>
          <w:kern w:val="2"/>
        </w:rPr>
        <w:t xml:space="preserve">he convener shall select at least one expert/scholar with teaching experience or </w:t>
      </w:r>
      <w:r w:rsidR="00B203E9" w:rsidRPr="007F17B3">
        <w:rPr>
          <w:rFonts w:ascii="Times New Roman" w:hAnsi="Times New Roman" w:cs="Times New Roman"/>
          <w:snapToGrid w:val="0"/>
          <w:kern w:val="2"/>
        </w:rPr>
        <w:t xml:space="preserve">who has </w:t>
      </w:r>
      <w:r w:rsidR="00037B61" w:rsidRPr="007F17B3">
        <w:rPr>
          <w:rFonts w:ascii="Times New Roman" w:hAnsi="Times New Roman" w:cs="Times New Roman"/>
          <w:snapToGrid w:val="0"/>
          <w:kern w:val="2"/>
        </w:rPr>
        <w:t>published works in the same or a related subject area.</w:t>
      </w:r>
      <w:r w:rsidR="008233C5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7F17B3" w:rsidRPr="00D216FA">
        <w:rPr>
          <w:rFonts w:ascii="Times New Roman" w:hAnsi="Times New Roman" w:cs="Times New Roman"/>
          <w:snapToGrid w:val="0"/>
          <w:kern w:val="2"/>
        </w:rPr>
        <w:t>Other m</w:t>
      </w:r>
      <w:r w:rsidR="007F17B3" w:rsidRPr="007F17B3">
        <w:rPr>
          <w:rFonts w:ascii="Times New Roman" w:hAnsi="Times New Roman" w:cs="Times New Roman"/>
          <w:snapToGrid w:val="0"/>
          <w:kern w:val="2"/>
        </w:rPr>
        <w:t xml:space="preserve">atters </w:t>
      </w:r>
      <w:r w:rsidR="008233C5" w:rsidRPr="007F17B3">
        <w:rPr>
          <w:rFonts w:ascii="Times New Roman" w:hAnsi="Times New Roman" w:cs="Times New Roman"/>
          <w:snapToGrid w:val="0"/>
          <w:kern w:val="2"/>
        </w:rPr>
        <w:t>related to the</w:t>
      </w:r>
      <w:r w:rsidR="008233C5">
        <w:rPr>
          <w:rFonts w:ascii="Times New Roman" w:hAnsi="Times New Roman" w:cs="Times New Roman"/>
          <w:snapToGrid w:val="0"/>
          <w:kern w:val="2"/>
        </w:rPr>
        <w:t xml:space="preserve"> external review shall be handled by each competent college, office, center, and independent degree program.</w:t>
      </w:r>
    </w:p>
    <w:p w14:paraId="0F914794" w14:textId="277D2AC2" w:rsidR="00BE4EAB" w:rsidRPr="00F23796" w:rsidRDefault="003C33F3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F</w:t>
      </w:r>
      <w:r w:rsidR="004D564F">
        <w:rPr>
          <w:rFonts w:ascii="Times New Roman" w:hAnsi="Times New Roman" w:cs="Times New Roman"/>
          <w:snapToGrid w:val="0"/>
          <w:kern w:val="2"/>
        </w:rPr>
        <w:t xml:space="preserve">aculty evaluation committee conveners and the NCHU President shall recuse themselves if </w:t>
      </w:r>
      <w:r w:rsidR="00306DF3">
        <w:rPr>
          <w:rFonts w:ascii="Times New Roman" w:hAnsi="Times New Roman" w:cs="Times New Roman"/>
          <w:snapToGrid w:val="0"/>
          <w:kern w:val="2"/>
        </w:rPr>
        <w:t xml:space="preserve">they are or have </w:t>
      </w:r>
      <w:r w:rsidR="004D564F">
        <w:rPr>
          <w:rFonts w:ascii="Times New Roman" w:hAnsi="Times New Roman" w:cs="Times New Roman"/>
          <w:snapToGrid w:val="0"/>
          <w:kern w:val="2"/>
        </w:rPr>
        <w:t xml:space="preserve">been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in </w:t>
      </w:r>
      <w:r w:rsidR="004D564F">
        <w:rPr>
          <w:rFonts w:ascii="Times New Roman" w:hAnsi="Times New Roman" w:cs="Times New Roman"/>
          <w:snapToGrid w:val="0"/>
          <w:kern w:val="2"/>
        </w:rPr>
        <w:t xml:space="preserve">a teacher, student, relative within the third degree of kinship by blood or marriage, academic collaborator, or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other </w:t>
      </w:r>
      <w:r w:rsidR="004D564F">
        <w:rPr>
          <w:rFonts w:ascii="Times New Roman" w:hAnsi="Times New Roman" w:cs="Times New Roman"/>
          <w:snapToGrid w:val="0"/>
          <w:kern w:val="2"/>
        </w:rPr>
        <w:t xml:space="preserve">stakeholder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relationship with </w:t>
      </w:r>
      <w:r w:rsidR="004D564F">
        <w:rPr>
          <w:rFonts w:ascii="Times New Roman" w:hAnsi="Times New Roman" w:cs="Times New Roman"/>
          <w:snapToGrid w:val="0"/>
          <w:kern w:val="2"/>
        </w:rPr>
        <w:t>the candidate</w:t>
      </w:r>
      <w:r>
        <w:rPr>
          <w:rFonts w:ascii="Times New Roman" w:hAnsi="Times New Roman" w:cs="Times New Roman"/>
          <w:snapToGrid w:val="0"/>
          <w:kern w:val="2"/>
        </w:rPr>
        <w:t>. In the event that the convener of a college faculty evaluation committee recuses themselves,</w:t>
      </w:r>
      <w:r w:rsidR="00224850">
        <w:rPr>
          <w:rFonts w:ascii="Times New Roman" w:hAnsi="Times New Roman" w:cs="Times New Roman"/>
          <w:snapToGrid w:val="0"/>
          <w:kern w:val="2"/>
        </w:rPr>
        <w:t xml:space="preserve"> members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of </w:t>
      </w:r>
      <w:r w:rsidR="00224850">
        <w:rPr>
          <w:rFonts w:ascii="Times New Roman" w:hAnsi="Times New Roman" w:cs="Times New Roman"/>
          <w:snapToGrid w:val="0"/>
          <w:kern w:val="2"/>
        </w:rPr>
        <w:t xml:space="preserve">the committee shall elect an acting convener from among </w:t>
      </w:r>
      <w:r w:rsidR="00015966">
        <w:rPr>
          <w:rFonts w:ascii="Times New Roman" w:hAnsi="Times New Roman" w:cs="Times New Roman"/>
          <w:snapToGrid w:val="0"/>
          <w:kern w:val="2"/>
        </w:rPr>
        <w:t>themselves</w:t>
      </w:r>
      <w:r w:rsidR="00152EFE">
        <w:rPr>
          <w:rFonts w:ascii="Times New Roman" w:hAnsi="Times New Roman" w:cs="Times New Roman"/>
          <w:snapToGrid w:val="0"/>
          <w:kern w:val="2"/>
        </w:rPr>
        <w:t xml:space="preserve"> (which may </w:t>
      </w:r>
      <w:r w:rsidR="008C4100">
        <w:rPr>
          <w:rFonts w:ascii="Times New Roman" w:hAnsi="Times New Roman" w:cs="Times New Roman"/>
          <w:snapToGrid w:val="0"/>
          <w:kern w:val="2"/>
        </w:rPr>
        <w:t xml:space="preserve">be </w:t>
      </w:r>
      <w:r w:rsidR="00152EFE">
        <w:rPr>
          <w:rFonts w:ascii="Times New Roman" w:hAnsi="Times New Roman" w:cs="Times New Roman"/>
          <w:snapToGrid w:val="0"/>
          <w:kern w:val="2"/>
        </w:rPr>
        <w:t xml:space="preserve">done </w:t>
      </w:r>
      <w:r w:rsidR="00D815D9">
        <w:rPr>
          <w:rFonts w:ascii="Times New Roman" w:hAnsi="Times New Roman" w:cs="Times New Roman"/>
          <w:snapToGrid w:val="0"/>
          <w:kern w:val="2"/>
        </w:rPr>
        <w:t>via</w:t>
      </w:r>
      <w:r w:rsidR="00152EFE">
        <w:rPr>
          <w:rFonts w:ascii="Times New Roman" w:hAnsi="Times New Roman" w:cs="Times New Roman"/>
          <w:snapToGrid w:val="0"/>
          <w:kern w:val="2"/>
        </w:rPr>
        <w:t xml:space="preserve"> mail-in vote)</w:t>
      </w:r>
      <w:r w:rsidR="00224850">
        <w:rPr>
          <w:rFonts w:ascii="Times New Roman" w:hAnsi="Times New Roman" w:cs="Times New Roman"/>
          <w:snapToGrid w:val="0"/>
          <w:kern w:val="2"/>
        </w:rPr>
        <w:t>.</w:t>
      </w:r>
      <w:r w:rsidR="00015966">
        <w:rPr>
          <w:rFonts w:ascii="Times New Roman" w:hAnsi="Times New Roman" w:cs="Times New Roman"/>
          <w:snapToGrid w:val="0"/>
          <w:kern w:val="2"/>
        </w:rPr>
        <w:t xml:space="preserve"> </w:t>
      </w:r>
      <w:r w:rsidR="008C4100">
        <w:rPr>
          <w:rFonts w:ascii="Times New Roman" w:hAnsi="Times New Roman" w:cs="Times New Roman"/>
          <w:snapToGrid w:val="0"/>
          <w:kern w:val="2"/>
        </w:rPr>
        <w:t xml:space="preserve">In the event that the NCHU President or the convener of the NCHU Faculty Evaluation Committee </w:t>
      </w:r>
      <w:r w:rsidR="008C4100">
        <w:rPr>
          <w:rFonts w:ascii="Times New Roman" w:hAnsi="Times New Roman" w:cs="Times New Roman" w:hint="eastAsia"/>
          <w:snapToGrid w:val="0"/>
          <w:kern w:val="2"/>
        </w:rPr>
        <w:t>r</w:t>
      </w:r>
      <w:r w:rsidR="008C4100">
        <w:rPr>
          <w:rFonts w:ascii="Times New Roman" w:hAnsi="Times New Roman" w:cs="Times New Roman"/>
          <w:snapToGrid w:val="0"/>
          <w:kern w:val="2"/>
        </w:rPr>
        <w:t>ecuses themselves,</w:t>
      </w:r>
      <w:r w:rsidR="008C4100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7761BE">
        <w:rPr>
          <w:rFonts w:ascii="Times New Roman" w:hAnsi="Times New Roman" w:cs="Times New Roman"/>
          <w:snapToGrid w:val="0"/>
          <w:kern w:val="2"/>
        </w:rPr>
        <w:t xml:space="preserve">members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of </w:t>
      </w:r>
      <w:r w:rsidR="007761BE">
        <w:rPr>
          <w:rFonts w:ascii="Times New Roman" w:hAnsi="Times New Roman" w:cs="Times New Roman"/>
          <w:snapToGrid w:val="0"/>
          <w:kern w:val="2"/>
        </w:rPr>
        <w:t>the Committee shall elect an acting convener from among themselves to be in charge of selecting external reviewers.</w:t>
      </w:r>
      <w:r w:rsidR="00055317">
        <w:rPr>
          <w:rFonts w:ascii="Times New Roman" w:hAnsi="Times New Roman" w:cs="Times New Roman"/>
          <w:snapToGrid w:val="0"/>
          <w:kern w:val="2"/>
        </w:rPr>
        <w:t xml:space="preserve"> </w:t>
      </w:r>
      <w:r w:rsidR="00D815D9">
        <w:rPr>
          <w:rFonts w:ascii="Times New Roman" w:hAnsi="Times New Roman" w:cs="Times New Roman"/>
          <w:snapToGrid w:val="0"/>
          <w:kern w:val="2"/>
        </w:rPr>
        <w:t>L</w:t>
      </w:r>
      <w:r w:rsidR="00813C4A">
        <w:rPr>
          <w:rFonts w:ascii="Times New Roman" w:hAnsi="Times New Roman" w:cs="Times New Roman"/>
          <w:snapToGrid w:val="0"/>
          <w:kern w:val="2"/>
        </w:rPr>
        <w:t xml:space="preserve">ists of external reviewers recommended by department-level faculty evaluation committees shall be delivered as confidential documents to the competent college-level faculty evaluation committee, which shall keep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such </w:t>
      </w:r>
      <w:r w:rsidR="00813C4A">
        <w:rPr>
          <w:rFonts w:ascii="Times New Roman" w:hAnsi="Times New Roman" w:cs="Times New Roman"/>
          <w:snapToGrid w:val="0"/>
          <w:kern w:val="2"/>
        </w:rPr>
        <w:t>lists sealed and strictly confidential.</w:t>
      </w:r>
    </w:p>
    <w:p w14:paraId="5373AA71" w14:textId="39E85336" w:rsidR="00BE4EAB" w:rsidRPr="00F23796" w:rsidRDefault="009E0763" w:rsidP="007F17B3">
      <w:pPr>
        <w:pStyle w:val="a3"/>
        <w:snapToGrid w:val="0"/>
        <w:spacing w:afterLines="20" w:after="48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E</w:t>
      </w:r>
      <w:r>
        <w:rPr>
          <w:rFonts w:ascii="Times New Roman" w:hAnsi="Times New Roman" w:cs="Times New Roman"/>
          <w:snapToGrid w:val="0"/>
          <w:kern w:val="2"/>
        </w:rPr>
        <w:t xml:space="preserve">ach 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individual </w:t>
      </w:r>
      <w:r>
        <w:rPr>
          <w:rFonts w:ascii="Times New Roman" w:hAnsi="Times New Roman" w:cs="Times New Roman"/>
          <w:snapToGrid w:val="0"/>
          <w:kern w:val="2"/>
        </w:rPr>
        <w:t>college, office, center, and independent degree program shall establish a set of procedures or guidelines for selecting external reviewers, which shall be submitted to the NCHU Faculty Evaluation Committee for recordation.</w:t>
      </w:r>
    </w:p>
    <w:p w14:paraId="175E9B4D" w14:textId="1E55D419" w:rsidR="00BE4EAB" w:rsidRPr="00F23796" w:rsidRDefault="003E2FAA" w:rsidP="007F17B3">
      <w:pPr>
        <w:pStyle w:val="a3"/>
        <w:snapToGrid w:val="0"/>
        <w:spacing w:afterLines="50" w:after="120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Applications submitted by faculty members appointed directly by a college shall be handled in accordance with the preceding paragraph</w:t>
      </w:r>
      <w:r w:rsidRPr="003E2FAA">
        <w:rPr>
          <w:rFonts w:ascii="Times New Roman" w:hAnsi="Times New Roman" w:cs="Times New Roman"/>
          <w:snapToGrid w:val="0"/>
          <w:kern w:val="2"/>
        </w:rPr>
        <w:t xml:space="preserve"> </w:t>
      </w:r>
      <w:r>
        <w:rPr>
          <w:rFonts w:ascii="Times New Roman" w:hAnsi="Times New Roman" w:cs="Times New Roman"/>
          <w:snapToGrid w:val="0"/>
          <w:kern w:val="2"/>
        </w:rPr>
        <w:t>by the college faculty evaluation committee</w:t>
      </w:r>
      <w:r w:rsidR="00B20598">
        <w:rPr>
          <w:rFonts w:ascii="Times New Roman" w:hAnsi="Times New Roman" w:cs="Times New Roman"/>
          <w:snapToGrid w:val="0"/>
          <w:kern w:val="2"/>
        </w:rPr>
        <w:t xml:space="preserve">, which </w:t>
      </w:r>
      <w:r w:rsidR="00953FA0">
        <w:rPr>
          <w:rFonts w:ascii="Times New Roman" w:hAnsi="Times New Roman" w:cs="Times New Roman"/>
          <w:snapToGrid w:val="0"/>
          <w:kern w:val="2"/>
        </w:rPr>
        <w:t>shall submit a list of recommended external reviewers as a confidential document to the convener of the NCHU Faculty Evaluation Committee</w:t>
      </w:r>
      <w:r w:rsidR="00B604C0">
        <w:rPr>
          <w:rFonts w:ascii="Times New Roman" w:hAnsi="Times New Roman" w:cs="Times New Roman"/>
          <w:snapToGrid w:val="0"/>
          <w:kern w:val="2"/>
        </w:rPr>
        <w:t>.</w:t>
      </w:r>
      <w:r w:rsidR="000451C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451C2">
        <w:rPr>
          <w:rFonts w:ascii="Times New Roman" w:hAnsi="Times New Roman" w:cs="Times New Roman"/>
          <w:snapToGrid w:val="0"/>
          <w:kern w:val="2"/>
        </w:rPr>
        <w:t>Additional external experts/scholars may be added to the list by the convener and the NCHU President, who shall select five reviewers from the list (</w:t>
      </w:r>
      <w:r w:rsidR="00D815D9">
        <w:rPr>
          <w:rFonts w:ascii="Times New Roman" w:hAnsi="Times New Roman" w:cs="Times New Roman"/>
          <w:snapToGrid w:val="0"/>
          <w:kern w:val="2"/>
        </w:rPr>
        <w:t xml:space="preserve">the </w:t>
      </w:r>
      <w:r w:rsidR="000451C2">
        <w:rPr>
          <w:rFonts w:ascii="Times New Roman" w:hAnsi="Times New Roman" w:cs="Times New Roman"/>
          <w:snapToGrid w:val="0"/>
          <w:kern w:val="2"/>
        </w:rPr>
        <w:t>NCHU President shall select two while the convener shall select three).</w:t>
      </w:r>
      <w:r w:rsidR="000451C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451C2">
        <w:rPr>
          <w:rFonts w:ascii="Times New Roman" w:hAnsi="Times New Roman" w:cs="Times New Roman"/>
          <w:snapToGrid w:val="0"/>
          <w:kern w:val="2"/>
        </w:rPr>
        <w:t xml:space="preserve">Matters related to the external review shall be </w:t>
      </w:r>
      <w:r w:rsidR="000451C2">
        <w:rPr>
          <w:rFonts w:ascii="Times New Roman" w:hAnsi="Times New Roman" w:cs="Times New Roman"/>
          <w:snapToGrid w:val="0"/>
          <w:kern w:val="2"/>
        </w:rPr>
        <w:lastRenderedPageBreak/>
        <w:t>handled</w:t>
      </w:r>
      <w:r w:rsidR="004E20DF">
        <w:rPr>
          <w:rFonts w:ascii="Times New Roman" w:hAnsi="Times New Roman" w:cs="Times New Roman"/>
          <w:snapToGrid w:val="0"/>
          <w:kern w:val="2"/>
        </w:rPr>
        <w:t xml:space="preserve"> individually</w:t>
      </w:r>
      <w:r w:rsidR="000451C2">
        <w:rPr>
          <w:rFonts w:ascii="Times New Roman" w:hAnsi="Times New Roman" w:cs="Times New Roman"/>
          <w:snapToGrid w:val="0"/>
          <w:kern w:val="2"/>
        </w:rPr>
        <w:t xml:space="preserve"> by each college.</w:t>
      </w:r>
    </w:p>
    <w:p w14:paraId="2378A22E" w14:textId="07DE2627" w:rsidR="00BE4EAB" w:rsidRPr="00F23796" w:rsidRDefault="00BE4EAB" w:rsidP="007F17B3">
      <w:pPr>
        <w:pStyle w:val="a3"/>
        <w:snapToGrid w:val="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6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4E20DF">
        <w:rPr>
          <w:rFonts w:ascii="Times New Roman" w:hAnsi="Times New Roman" w:cs="Times New Roman"/>
          <w:snapToGrid w:val="0"/>
          <w:kern w:val="2"/>
        </w:rPr>
        <w:t>Candidates for f</w:t>
      </w:r>
      <w:r w:rsidR="00853FAD">
        <w:rPr>
          <w:rFonts w:ascii="Times New Roman" w:hAnsi="Times New Roman" w:cs="Times New Roman"/>
          <w:snapToGrid w:val="0"/>
          <w:kern w:val="2"/>
        </w:rPr>
        <w:t>aculty appointment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853FAD">
        <w:rPr>
          <w:rFonts w:ascii="Times New Roman" w:hAnsi="Times New Roman" w:cs="Times New Roman"/>
          <w:snapToGrid w:val="0"/>
          <w:kern w:val="2"/>
        </w:rPr>
        <w:t>, promotion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853FAD">
        <w:rPr>
          <w:rFonts w:ascii="Times New Roman" w:hAnsi="Times New Roman" w:cs="Times New Roman"/>
          <w:snapToGrid w:val="0"/>
          <w:kern w:val="2"/>
        </w:rPr>
        <w:t>, and change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853FAD">
        <w:rPr>
          <w:rFonts w:ascii="Times New Roman" w:hAnsi="Times New Roman" w:cs="Times New Roman"/>
          <w:snapToGrid w:val="0"/>
          <w:kern w:val="2"/>
        </w:rPr>
        <w:t xml:space="preserve"> of appointment </w:t>
      </w:r>
      <w:r w:rsidR="00143487">
        <w:rPr>
          <w:rFonts w:ascii="Times New Roman" w:hAnsi="Times New Roman" w:cs="Times New Roman"/>
          <w:snapToGrid w:val="0"/>
          <w:kern w:val="2"/>
        </w:rPr>
        <w:t>must</w:t>
      </w:r>
      <w:r w:rsidR="00853FAD">
        <w:rPr>
          <w:rFonts w:ascii="Times New Roman" w:hAnsi="Times New Roman" w:cs="Times New Roman"/>
          <w:snapToGrid w:val="0"/>
          <w:kern w:val="2"/>
        </w:rPr>
        <w:t xml:space="preserve"> meet the following criteria to be eligible for review by the three levels of faculty </w:t>
      </w:r>
      <w:r w:rsidR="00143487">
        <w:rPr>
          <w:rFonts w:ascii="Times New Roman" w:hAnsi="Times New Roman" w:cs="Times New Roman"/>
          <w:snapToGrid w:val="0"/>
          <w:kern w:val="2"/>
        </w:rPr>
        <w:t xml:space="preserve">evaluation </w:t>
      </w:r>
      <w:r w:rsidR="00853FAD">
        <w:rPr>
          <w:rFonts w:ascii="Times New Roman" w:hAnsi="Times New Roman" w:cs="Times New Roman"/>
          <w:snapToGrid w:val="0"/>
          <w:kern w:val="2"/>
        </w:rPr>
        <w:t>committee</w:t>
      </w:r>
      <w:r w:rsidR="00143487">
        <w:rPr>
          <w:rFonts w:ascii="Times New Roman" w:hAnsi="Times New Roman" w:cs="Times New Roman"/>
          <w:snapToGrid w:val="0"/>
          <w:kern w:val="2"/>
        </w:rPr>
        <w:t>s</w:t>
      </w:r>
      <w:r w:rsidR="00853FAD">
        <w:rPr>
          <w:rFonts w:ascii="Times New Roman" w:hAnsi="Times New Roman" w:cs="Times New Roman"/>
          <w:snapToGrid w:val="0"/>
          <w:kern w:val="2"/>
        </w:rPr>
        <w:t xml:space="preserve"> (each unit may set stricter criteria, which shall prevail):</w:t>
      </w:r>
    </w:p>
    <w:p w14:paraId="65F283F1" w14:textId="3AECA164" w:rsidR="00BE4EAB" w:rsidRPr="00F23796" w:rsidRDefault="002D1CBB" w:rsidP="007F17B3">
      <w:pPr>
        <w:pStyle w:val="a3"/>
        <w:snapToGrid w:val="0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1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B57465">
        <w:rPr>
          <w:rFonts w:ascii="Times New Roman" w:hAnsi="Times New Roman" w:cs="Times New Roman"/>
          <w:snapToGrid w:val="0"/>
          <w:kern w:val="2"/>
        </w:rPr>
        <w:t>Professor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B57465">
        <w:rPr>
          <w:rFonts w:ascii="Times New Roman" w:hAnsi="Times New Roman" w:cs="Times New Roman"/>
          <w:snapToGrid w:val="0"/>
          <w:kern w:val="2"/>
        </w:rPr>
        <w:t xml:space="preserve"> and associate professor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B57465">
        <w:rPr>
          <w:rFonts w:ascii="Times New Roman" w:hAnsi="Times New Roman" w:cs="Times New Roman"/>
          <w:snapToGrid w:val="0"/>
          <w:kern w:val="2"/>
        </w:rPr>
        <w:t xml:space="preserve">: </w:t>
      </w:r>
      <w:r w:rsidR="004E20DF">
        <w:rPr>
          <w:rFonts w:ascii="Times New Roman" w:hAnsi="Times New Roman" w:cs="Times New Roman"/>
          <w:snapToGrid w:val="0"/>
          <w:kern w:val="2"/>
        </w:rPr>
        <w:t>A</w:t>
      </w:r>
      <w:r w:rsidR="00B57465">
        <w:rPr>
          <w:rFonts w:ascii="Times New Roman" w:hAnsi="Times New Roman" w:cs="Times New Roman"/>
          <w:snapToGrid w:val="0"/>
          <w:kern w:val="2"/>
        </w:rPr>
        <w:t xml:space="preserve"> final grade of B (80%) or higher from </w:t>
      </w:r>
      <w:r w:rsidR="00662B29">
        <w:rPr>
          <w:rFonts w:ascii="Times New Roman" w:hAnsi="Times New Roman" w:cs="Times New Roman"/>
          <w:snapToGrid w:val="0"/>
          <w:kern w:val="2"/>
        </w:rPr>
        <w:t>at least four reviewers</w:t>
      </w:r>
    </w:p>
    <w:p w14:paraId="23BCAE76" w14:textId="297F029C" w:rsidR="00BE4EAB" w:rsidRPr="00F23796" w:rsidRDefault="002D1CBB" w:rsidP="007F17B3">
      <w:pPr>
        <w:pStyle w:val="a3"/>
        <w:snapToGrid w:val="0"/>
        <w:spacing w:afterLines="20" w:after="48"/>
        <w:ind w:left="1418" w:right="109" w:hanging="28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 w:hint="eastAsia"/>
          <w:snapToGrid w:val="0"/>
          <w:kern w:val="2"/>
        </w:rPr>
        <w:t>2</w:t>
      </w:r>
      <w:r w:rsidRPr="00F23796">
        <w:rPr>
          <w:rFonts w:ascii="Times New Roman" w:hAnsi="Times New Roman" w:cs="Times New Roman"/>
          <w:snapToGrid w:val="0"/>
          <w:kern w:val="2"/>
        </w:rPr>
        <w:t>.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662B29">
        <w:rPr>
          <w:rFonts w:ascii="Times New Roman" w:hAnsi="Times New Roman" w:cs="Times New Roman"/>
          <w:snapToGrid w:val="0"/>
          <w:kern w:val="2"/>
        </w:rPr>
        <w:t>Assistant professor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662B29">
        <w:rPr>
          <w:rFonts w:ascii="Times New Roman" w:hAnsi="Times New Roman" w:cs="Times New Roman"/>
          <w:snapToGrid w:val="0"/>
          <w:kern w:val="2"/>
        </w:rPr>
        <w:t xml:space="preserve"> and lecturer</w:t>
      </w:r>
      <w:r w:rsidR="004E20DF">
        <w:rPr>
          <w:rFonts w:ascii="Times New Roman" w:hAnsi="Times New Roman" w:cs="Times New Roman"/>
          <w:snapToGrid w:val="0"/>
          <w:kern w:val="2"/>
        </w:rPr>
        <w:t>s</w:t>
      </w:r>
      <w:r w:rsidR="00662B29">
        <w:rPr>
          <w:rFonts w:ascii="Times New Roman" w:hAnsi="Times New Roman" w:cs="Times New Roman"/>
          <w:snapToGrid w:val="0"/>
          <w:kern w:val="2"/>
        </w:rPr>
        <w:t>:</w:t>
      </w:r>
      <w:r w:rsidR="002D71C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4E20DF">
        <w:rPr>
          <w:rFonts w:ascii="Times New Roman" w:hAnsi="Times New Roman" w:cs="Times New Roman"/>
          <w:snapToGrid w:val="0"/>
          <w:kern w:val="2"/>
        </w:rPr>
        <w:t>A</w:t>
      </w:r>
      <w:r w:rsidR="002D71C2">
        <w:rPr>
          <w:rFonts w:ascii="Times New Roman" w:hAnsi="Times New Roman" w:cs="Times New Roman"/>
          <w:snapToGrid w:val="0"/>
          <w:kern w:val="2"/>
        </w:rPr>
        <w:t xml:space="preserve"> final grade of C (75%) or higher from at least four reviewers, with at least three reviewers assigning a grade of B (80%) or higher</w:t>
      </w:r>
    </w:p>
    <w:p w14:paraId="187DACA7" w14:textId="2A668D52" w:rsidR="00BE4EAB" w:rsidRPr="00F23796" w:rsidRDefault="00143487" w:rsidP="007F17B3">
      <w:pPr>
        <w:pStyle w:val="a3"/>
        <w:snapToGrid w:val="0"/>
        <w:spacing w:afterLines="50" w:after="120"/>
        <w:ind w:left="1134" w:right="109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Before a case is sent to the three levels of faculty evaluation committee</w:t>
      </w:r>
      <w:r w:rsidR="00B44DDB">
        <w:rPr>
          <w:rFonts w:ascii="Times New Roman" w:hAnsi="Times New Roman" w:cs="Times New Roman"/>
          <w:snapToGrid w:val="0"/>
          <w:kern w:val="2"/>
        </w:rPr>
        <w:t xml:space="preserve"> for review,</w:t>
      </w:r>
      <w:r w:rsidR="00B44DDB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0F1EE9">
        <w:rPr>
          <w:rFonts w:ascii="Times New Roman" w:hAnsi="Times New Roman" w:cs="Times New Roman"/>
          <w:snapToGrid w:val="0"/>
          <w:kern w:val="2"/>
        </w:rPr>
        <w:t xml:space="preserve">the convener of the competent college faculty evaluation committee shall forward the opinions </w:t>
      </w:r>
      <w:r w:rsidR="004E20DF">
        <w:rPr>
          <w:rFonts w:ascii="Times New Roman" w:hAnsi="Times New Roman" w:cs="Times New Roman"/>
          <w:snapToGrid w:val="0"/>
          <w:kern w:val="2"/>
        </w:rPr>
        <w:t xml:space="preserve">of </w:t>
      </w:r>
      <w:r w:rsidR="000F1EE9">
        <w:rPr>
          <w:rFonts w:ascii="Times New Roman" w:hAnsi="Times New Roman" w:cs="Times New Roman"/>
          <w:snapToGrid w:val="0"/>
          <w:kern w:val="2"/>
        </w:rPr>
        <w:t xml:space="preserve">each external reviewer to </w:t>
      </w:r>
      <w:r w:rsidR="004E20DF">
        <w:rPr>
          <w:rFonts w:ascii="Times New Roman" w:hAnsi="Times New Roman" w:cs="Times New Roman"/>
          <w:snapToGrid w:val="0"/>
          <w:kern w:val="2"/>
        </w:rPr>
        <w:t xml:space="preserve">the </w:t>
      </w:r>
      <w:r w:rsidR="000F1EE9">
        <w:rPr>
          <w:rFonts w:ascii="Times New Roman" w:hAnsi="Times New Roman" w:cs="Times New Roman"/>
          <w:snapToGrid w:val="0"/>
          <w:kern w:val="2"/>
        </w:rPr>
        <w:t>faculty evaluation committees of all levels for reference.</w:t>
      </w:r>
    </w:p>
    <w:p w14:paraId="28553698" w14:textId="406DF0F8" w:rsidR="00BE4EAB" w:rsidRPr="00F23796" w:rsidRDefault="00BE4EAB" w:rsidP="007F17B3">
      <w:pPr>
        <w:pStyle w:val="a3"/>
        <w:snapToGrid w:val="0"/>
        <w:spacing w:afterLines="50" w:after="12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7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A4685B">
        <w:rPr>
          <w:rFonts w:ascii="Times New Roman" w:hAnsi="Times New Roman" w:cs="Times New Roman"/>
          <w:snapToGrid w:val="0"/>
          <w:kern w:val="2"/>
        </w:rPr>
        <w:t>The provisions herein shall apply mutatis mutandis to part-time Continuing Bachelor</w:t>
      </w:r>
      <w:r w:rsidR="004E20DF">
        <w:rPr>
          <w:rFonts w:ascii="Times New Roman" w:hAnsi="Times New Roman" w:cs="Times New Roman"/>
          <w:snapToGrid w:val="0"/>
          <w:kern w:val="2"/>
        </w:rPr>
        <w:t>’s Degree</w:t>
      </w:r>
      <w:r w:rsidR="00A4685B">
        <w:rPr>
          <w:rFonts w:ascii="Times New Roman" w:hAnsi="Times New Roman" w:cs="Times New Roman"/>
          <w:snapToGrid w:val="0"/>
          <w:kern w:val="2"/>
        </w:rPr>
        <w:t xml:space="preserve"> Program faculty members requesting a promotion review.</w:t>
      </w:r>
    </w:p>
    <w:p w14:paraId="681C3A56" w14:textId="77777777" w:rsidR="00BE4EAB" w:rsidRPr="00F23796" w:rsidRDefault="00BE4EAB" w:rsidP="007F17B3">
      <w:pPr>
        <w:pStyle w:val="a3"/>
        <w:snapToGrid w:val="0"/>
        <w:spacing w:afterLines="50" w:after="12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8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E8239E" w:rsidRPr="00F23796">
        <w:rPr>
          <w:rFonts w:ascii="Times New Roman" w:hAnsi="Times New Roman" w:cs="Times New Roman"/>
          <w:snapToGrid w:val="0"/>
          <w:kern w:val="2"/>
        </w:rPr>
        <w:t>Matters unaddressed herein shall be subject to the</w:t>
      </w:r>
      <w:r w:rsidR="00E8239E" w:rsidRPr="00F23796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E70959" w:rsidRPr="00F23796">
        <w:rPr>
          <w:rFonts w:ascii="Times New Roman" w:hAnsi="Times New Roman" w:cs="Times New Roman"/>
          <w:i/>
          <w:iCs/>
          <w:snapToGrid w:val="0"/>
          <w:kern w:val="2"/>
        </w:rPr>
        <w:t>Regulations Governing Accreditation of Teacher Qualifications at Junior Colleges and Institutions of Higher Education</w:t>
      </w:r>
      <w:r w:rsidR="00E70959" w:rsidRPr="00F23796">
        <w:rPr>
          <w:rFonts w:ascii="Times New Roman" w:hAnsi="Times New Roman" w:cs="Times New Roman"/>
          <w:snapToGrid w:val="0"/>
          <w:kern w:val="2"/>
        </w:rPr>
        <w:t xml:space="preserve">, the </w:t>
      </w:r>
      <w:r w:rsidR="00E70959" w:rsidRPr="00D216FA">
        <w:rPr>
          <w:rFonts w:ascii="Times New Roman" w:hAnsi="Times New Roman" w:cs="Times New Roman"/>
          <w:i/>
          <w:iCs/>
          <w:snapToGrid w:val="0"/>
          <w:kern w:val="2"/>
        </w:rPr>
        <w:t>Principles for Handling Teachers in Violation of Teacher Qualifications Review Guidelines at Junior Colleges and Institutions of Higher Education</w:t>
      </w:r>
      <w:r w:rsidR="00E70959" w:rsidRPr="00F23796">
        <w:rPr>
          <w:rFonts w:ascii="Times New Roman" w:hAnsi="Times New Roman" w:cs="Times New Roman"/>
          <w:snapToGrid w:val="0"/>
          <w:kern w:val="2"/>
        </w:rPr>
        <w:t>, and other applicable regulations.</w:t>
      </w:r>
    </w:p>
    <w:p w14:paraId="226D138B" w14:textId="671403E1" w:rsidR="00572220" w:rsidRPr="009E1AFA" w:rsidRDefault="00BE4EAB" w:rsidP="009E1AFA">
      <w:pPr>
        <w:pStyle w:val="a3"/>
        <w:snapToGrid w:val="0"/>
        <w:ind w:left="1134" w:right="109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F23796">
        <w:rPr>
          <w:rFonts w:ascii="Times New Roman" w:hAnsi="Times New Roman" w:cs="Times New Roman"/>
          <w:snapToGrid w:val="0"/>
          <w:kern w:val="2"/>
        </w:rPr>
        <w:t>Article 9</w:t>
      </w:r>
      <w:r w:rsidRPr="00F23796">
        <w:rPr>
          <w:rFonts w:ascii="Times New Roman" w:hAnsi="Times New Roman" w:cs="Times New Roman"/>
          <w:snapToGrid w:val="0"/>
          <w:kern w:val="2"/>
        </w:rPr>
        <w:tab/>
      </w:r>
      <w:r w:rsidR="009804D7" w:rsidRPr="00F23796">
        <w:rPr>
          <w:rFonts w:ascii="Times New Roman" w:hAnsi="Times New Roman" w:cs="Times New Roman"/>
          <w:snapToGrid w:val="0"/>
          <w:kern w:val="2"/>
        </w:rPr>
        <w:t>These Guidelines and any amendments made hereto shall be implemented upon passage by the University Council</w:t>
      </w:r>
      <w:r w:rsidR="009804D7" w:rsidRPr="00F23796">
        <w:rPr>
          <w:rFonts w:ascii="Times New Roman" w:hAnsi="Times New Roman" w:cs="Times New Roman" w:hint="eastAsia"/>
          <w:snapToGrid w:val="0"/>
          <w:kern w:val="2"/>
        </w:rPr>
        <w:t>.</w:t>
      </w:r>
    </w:p>
    <w:sectPr w:rsidR="00572220" w:rsidRPr="009E1AFA">
      <w:pgSz w:w="11910" w:h="16840"/>
      <w:pgMar w:top="10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81A2" w14:textId="77777777" w:rsidR="00C17059" w:rsidRDefault="00C17059" w:rsidP="00D216FA">
      <w:r>
        <w:separator/>
      </w:r>
    </w:p>
  </w:endnote>
  <w:endnote w:type="continuationSeparator" w:id="0">
    <w:p w14:paraId="70F8DC63" w14:textId="77777777" w:rsidR="00C17059" w:rsidRDefault="00C17059" w:rsidP="00D2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B1F7" w14:textId="77777777" w:rsidR="00C17059" w:rsidRDefault="00C17059" w:rsidP="00D216FA">
      <w:r>
        <w:separator/>
      </w:r>
    </w:p>
  </w:footnote>
  <w:footnote w:type="continuationSeparator" w:id="0">
    <w:p w14:paraId="0E07085F" w14:textId="77777777" w:rsidR="00C17059" w:rsidRDefault="00C17059" w:rsidP="00D2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01A4"/>
    <w:multiLevelType w:val="hybridMultilevel"/>
    <w:tmpl w:val="5FE419E4"/>
    <w:lvl w:ilvl="0" w:tplc="C80C0944">
      <w:start w:val="97"/>
      <w:numFmt w:val="decimal"/>
      <w:lvlText w:val="%1"/>
      <w:lvlJc w:val="left"/>
      <w:pPr>
        <w:ind w:left="5717" w:hanging="2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D7440B6">
      <w:numFmt w:val="bullet"/>
      <w:lvlText w:val="•"/>
      <w:lvlJc w:val="left"/>
      <w:pPr>
        <w:ind w:left="6136" w:hanging="250"/>
      </w:pPr>
      <w:rPr>
        <w:rFonts w:hint="default"/>
      </w:rPr>
    </w:lvl>
    <w:lvl w:ilvl="2" w:tplc="06C410A6">
      <w:numFmt w:val="bullet"/>
      <w:lvlText w:val="•"/>
      <w:lvlJc w:val="left"/>
      <w:pPr>
        <w:ind w:left="6552" w:hanging="250"/>
      </w:pPr>
      <w:rPr>
        <w:rFonts w:hint="default"/>
      </w:rPr>
    </w:lvl>
    <w:lvl w:ilvl="3" w:tplc="F3E07498">
      <w:numFmt w:val="bullet"/>
      <w:lvlText w:val="•"/>
      <w:lvlJc w:val="left"/>
      <w:pPr>
        <w:ind w:left="6969" w:hanging="250"/>
      </w:pPr>
      <w:rPr>
        <w:rFonts w:hint="default"/>
      </w:rPr>
    </w:lvl>
    <w:lvl w:ilvl="4" w:tplc="7D5A7692">
      <w:numFmt w:val="bullet"/>
      <w:lvlText w:val="•"/>
      <w:lvlJc w:val="left"/>
      <w:pPr>
        <w:ind w:left="7385" w:hanging="250"/>
      </w:pPr>
      <w:rPr>
        <w:rFonts w:hint="default"/>
      </w:rPr>
    </w:lvl>
    <w:lvl w:ilvl="5" w:tplc="5C66174C">
      <w:numFmt w:val="bullet"/>
      <w:lvlText w:val="•"/>
      <w:lvlJc w:val="left"/>
      <w:pPr>
        <w:ind w:left="7802" w:hanging="250"/>
      </w:pPr>
      <w:rPr>
        <w:rFonts w:hint="default"/>
      </w:rPr>
    </w:lvl>
    <w:lvl w:ilvl="6" w:tplc="38F8E498">
      <w:numFmt w:val="bullet"/>
      <w:lvlText w:val="•"/>
      <w:lvlJc w:val="left"/>
      <w:pPr>
        <w:ind w:left="8218" w:hanging="250"/>
      </w:pPr>
      <w:rPr>
        <w:rFonts w:hint="default"/>
      </w:rPr>
    </w:lvl>
    <w:lvl w:ilvl="7" w:tplc="252A40A2">
      <w:numFmt w:val="bullet"/>
      <w:lvlText w:val="•"/>
      <w:lvlJc w:val="left"/>
      <w:pPr>
        <w:ind w:left="8635" w:hanging="250"/>
      </w:pPr>
      <w:rPr>
        <w:rFonts w:hint="default"/>
      </w:rPr>
    </w:lvl>
    <w:lvl w:ilvl="8" w:tplc="F43AF472">
      <w:numFmt w:val="bullet"/>
      <w:lvlText w:val="•"/>
      <w:lvlJc w:val="left"/>
      <w:pPr>
        <w:ind w:left="9051" w:hanging="250"/>
      </w:pPr>
      <w:rPr>
        <w:rFonts w:hint="default"/>
      </w:rPr>
    </w:lvl>
  </w:abstractNum>
  <w:abstractNum w:abstractNumId="1" w15:restartNumberingAfterBreak="0">
    <w:nsid w:val="65827C81"/>
    <w:multiLevelType w:val="hybridMultilevel"/>
    <w:tmpl w:val="5192A544"/>
    <w:lvl w:ilvl="0" w:tplc="B680E372">
      <w:start w:val="98"/>
      <w:numFmt w:val="decimal"/>
      <w:lvlText w:val="%1"/>
      <w:lvlJc w:val="left"/>
      <w:pPr>
        <w:ind w:left="5518" w:hanging="250"/>
        <w:jc w:val="right"/>
      </w:pPr>
      <w:rPr>
        <w:rFonts w:hint="default"/>
        <w:spacing w:val="-1"/>
        <w:w w:val="100"/>
      </w:rPr>
    </w:lvl>
    <w:lvl w:ilvl="1" w:tplc="23F26942">
      <w:numFmt w:val="bullet"/>
      <w:lvlText w:val="•"/>
      <w:lvlJc w:val="left"/>
      <w:pPr>
        <w:ind w:left="6020" w:hanging="250"/>
      </w:pPr>
      <w:rPr>
        <w:rFonts w:hint="default"/>
      </w:rPr>
    </w:lvl>
    <w:lvl w:ilvl="2" w:tplc="7F22CFEE">
      <w:numFmt w:val="bullet"/>
      <w:lvlText w:val="•"/>
      <w:lvlJc w:val="left"/>
      <w:pPr>
        <w:ind w:left="6449" w:hanging="250"/>
      </w:pPr>
      <w:rPr>
        <w:rFonts w:hint="default"/>
      </w:rPr>
    </w:lvl>
    <w:lvl w:ilvl="3" w:tplc="6DD896B4">
      <w:numFmt w:val="bullet"/>
      <w:lvlText w:val="•"/>
      <w:lvlJc w:val="left"/>
      <w:pPr>
        <w:ind w:left="6878" w:hanging="250"/>
      </w:pPr>
      <w:rPr>
        <w:rFonts w:hint="default"/>
      </w:rPr>
    </w:lvl>
    <w:lvl w:ilvl="4" w:tplc="222C3CBA">
      <w:numFmt w:val="bullet"/>
      <w:lvlText w:val="•"/>
      <w:lvlJc w:val="left"/>
      <w:pPr>
        <w:ind w:left="7308" w:hanging="250"/>
      </w:pPr>
      <w:rPr>
        <w:rFonts w:hint="default"/>
      </w:rPr>
    </w:lvl>
    <w:lvl w:ilvl="5" w:tplc="30F45D14">
      <w:numFmt w:val="bullet"/>
      <w:lvlText w:val="•"/>
      <w:lvlJc w:val="left"/>
      <w:pPr>
        <w:ind w:left="7737" w:hanging="250"/>
      </w:pPr>
      <w:rPr>
        <w:rFonts w:hint="default"/>
      </w:rPr>
    </w:lvl>
    <w:lvl w:ilvl="6" w:tplc="35FC598A">
      <w:numFmt w:val="bullet"/>
      <w:lvlText w:val="•"/>
      <w:lvlJc w:val="left"/>
      <w:pPr>
        <w:ind w:left="8166" w:hanging="250"/>
      </w:pPr>
      <w:rPr>
        <w:rFonts w:hint="default"/>
      </w:rPr>
    </w:lvl>
    <w:lvl w:ilvl="7" w:tplc="6D920488">
      <w:numFmt w:val="bullet"/>
      <w:lvlText w:val="•"/>
      <w:lvlJc w:val="left"/>
      <w:pPr>
        <w:ind w:left="8596" w:hanging="250"/>
      </w:pPr>
      <w:rPr>
        <w:rFonts w:hint="default"/>
      </w:rPr>
    </w:lvl>
    <w:lvl w:ilvl="8" w:tplc="16C6EC26">
      <w:numFmt w:val="bullet"/>
      <w:lvlText w:val="•"/>
      <w:lvlJc w:val="left"/>
      <w:pPr>
        <w:ind w:left="9025" w:hanging="2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EB"/>
    <w:rsid w:val="000007B2"/>
    <w:rsid w:val="0000482D"/>
    <w:rsid w:val="0000742E"/>
    <w:rsid w:val="00015966"/>
    <w:rsid w:val="00037B61"/>
    <w:rsid w:val="000451C2"/>
    <w:rsid w:val="00050562"/>
    <w:rsid w:val="00055317"/>
    <w:rsid w:val="00056A69"/>
    <w:rsid w:val="0006727A"/>
    <w:rsid w:val="00070DB9"/>
    <w:rsid w:val="000A4D1B"/>
    <w:rsid w:val="000B17B0"/>
    <w:rsid w:val="000F1EE9"/>
    <w:rsid w:val="00117EAE"/>
    <w:rsid w:val="00131A9F"/>
    <w:rsid w:val="00143487"/>
    <w:rsid w:val="00143BF0"/>
    <w:rsid w:val="00151992"/>
    <w:rsid w:val="00152EFE"/>
    <w:rsid w:val="00154D22"/>
    <w:rsid w:val="001563D1"/>
    <w:rsid w:val="00157B4B"/>
    <w:rsid w:val="0016086A"/>
    <w:rsid w:val="00170447"/>
    <w:rsid w:val="001848C3"/>
    <w:rsid w:val="001B025C"/>
    <w:rsid w:val="001B1EFF"/>
    <w:rsid w:val="001B5788"/>
    <w:rsid w:val="001B6C7C"/>
    <w:rsid w:val="00205D22"/>
    <w:rsid w:val="002142F5"/>
    <w:rsid w:val="002168AF"/>
    <w:rsid w:val="00216E35"/>
    <w:rsid w:val="00224850"/>
    <w:rsid w:val="00226F95"/>
    <w:rsid w:val="0024446E"/>
    <w:rsid w:val="00257E04"/>
    <w:rsid w:val="0027359A"/>
    <w:rsid w:val="002937D4"/>
    <w:rsid w:val="002A0B09"/>
    <w:rsid w:val="002A5D13"/>
    <w:rsid w:val="002B625F"/>
    <w:rsid w:val="002C6E8D"/>
    <w:rsid w:val="002D1CBB"/>
    <w:rsid w:val="002D71C2"/>
    <w:rsid w:val="002F235D"/>
    <w:rsid w:val="00306DF3"/>
    <w:rsid w:val="00307F8A"/>
    <w:rsid w:val="00314238"/>
    <w:rsid w:val="0033416C"/>
    <w:rsid w:val="00345B66"/>
    <w:rsid w:val="00346C36"/>
    <w:rsid w:val="0035604F"/>
    <w:rsid w:val="0036208F"/>
    <w:rsid w:val="00363705"/>
    <w:rsid w:val="0036590D"/>
    <w:rsid w:val="003666F5"/>
    <w:rsid w:val="0037350E"/>
    <w:rsid w:val="00380540"/>
    <w:rsid w:val="00397486"/>
    <w:rsid w:val="00397FD6"/>
    <w:rsid w:val="003A1308"/>
    <w:rsid w:val="003B7550"/>
    <w:rsid w:val="003C1EA6"/>
    <w:rsid w:val="003C33F3"/>
    <w:rsid w:val="003C6429"/>
    <w:rsid w:val="003E2FAA"/>
    <w:rsid w:val="003E41D7"/>
    <w:rsid w:val="0041339F"/>
    <w:rsid w:val="004160EB"/>
    <w:rsid w:val="00422619"/>
    <w:rsid w:val="0043077A"/>
    <w:rsid w:val="004355A8"/>
    <w:rsid w:val="00452A2E"/>
    <w:rsid w:val="00464B1B"/>
    <w:rsid w:val="0046587C"/>
    <w:rsid w:val="00466734"/>
    <w:rsid w:val="00471DC3"/>
    <w:rsid w:val="00472D8B"/>
    <w:rsid w:val="004B5C27"/>
    <w:rsid w:val="004C056C"/>
    <w:rsid w:val="004C7935"/>
    <w:rsid w:val="004D564F"/>
    <w:rsid w:val="004E20DF"/>
    <w:rsid w:val="004E4839"/>
    <w:rsid w:val="004F5B3A"/>
    <w:rsid w:val="00512991"/>
    <w:rsid w:val="0051776A"/>
    <w:rsid w:val="005324C1"/>
    <w:rsid w:val="005350C9"/>
    <w:rsid w:val="00564726"/>
    <w:rsid w:val="00572220"/>
    <w:rsid w:val="005B0C09"/>
    <w:rsid w:val="005C3A60"/>
    <w:rsid w:val="005D1E43"/>
    <w:rsid w:val="005D66E2"/>
    <w:rsid w:val="005E507F"/>
    <w:rsid w:val="00615561"/>
    <w:rsid w:val="006338D2"/>
    <w:rsid w:val="00662B29"/>
    <w:rsid w:val="006826FF"/>
    <w:rsid w:val="00696181"/>
    <w:rsid w:val="006A11E8"/>
    <w:rsid w:val="006C4B44"/>
    <w:rsid w:val="00745740"/>
    <w:rsid w:val="0075116F"/>
    <w:rsid w:val="0075216C"/>
    <w:rsid w:val="00775D04"/>
    <w:rsid w:val="007761BE"/>
    <w:rsid w:val="0078581A"/>
    <w:rsid w:val="007C0A26"/>
    <w:rsid w:val="007C0D59"/>
    <w:rsid w:val="007E2D66"/>
    <w:rsid w:val="007E3B19"/>
    <w:rsid w:val="007F17B3"/>
    <w:rsid w:val="00813C4A"/>
    <w:rsid w:val="008233C5"/>
    <w:rsid w:val="00826C07"/>
    <w:rsid w:val="0083182E"/>
    <w:rsid w:val="00853FAD"/>
    <w:rsid w:val="00870AD2"/>
    <w:rsid w:val="008805D0"/>
    <w:rsid w:val="00891637"/>
    <w:rsid w:val="008966D6"/>
    <w:rsid w:val="008B6D84"/>
    <w:rsid w:val="008C4100"/>
    <w:rsid w:val="008D43F3"/>
    <w:rsid w:val="008F200F"/>
    <w:rsid w:val="009122D6"/>
    <w:rsid w:val="00953E1B"/>
    <w:rsid w:val="00953FA0"/>
    <w:rsid w:val="009613A7"/>
    <w:rsid w:val="00962A84"/>
    <w:rsid w:val="009715E6"/>
    <w:rsid w:val="00972F9E"/>
    <w:rsid w:val="009804D7"/>
    <w:rsid w:val="009B1112"/>
    <w:rsid w:val="009B1803"/>
    <w:rsid w:val="009C650C"/>
    <w:rsid w:val="009E0763"/>
    <w:rsid w:val="009E1AFA"/>
    <w:rsid w:val="009F5A93"/>
    <w:rsid w:val="009F6B33"/>
    <w:rsid w:val="00A13769"/>
    <w:rsid w:val="00A16998"/>
    <w:rsid w:val="00A23124"/>
    <w:rsid w:val="00A23884"/>
    <w:rsid w:val="00A4685B"/>
    <w:rsid w:val="00A50494"/>
    <w:rsid w:val="00A73ED2"/>
    <w:rsid w:val="00A8713B"/>
    <w:rsid w:val="00A90EBF"/>
    <w:rsid w:val="00AC1D82"/>
    <w:rsid w:val="00AC5B1E"/>
    <w:rsid w:val="00AD2005"/>
    <w:rsid w:val="00AF38A0"/>
    <w:rsid w:val="00B14686"/>
    <w:rsid w:val="00B17669"/>
    <w:rsid w:val="00B203E9"/>
    <w:rsid w:val="00B20598"/>
    <w:rsid w:val="00B21FFB"/>
    <w:rsid w:val="00B25C00"/>
    <w:rsid w:val="00B318E8"/>
    <w:rsid w:val="00B44DDB"/>
    <w:rsid w:val="00B44EBF"/>
    <w:rsid w:val="00B57465"/>
    <w:rsid w:val="00B604C0"/>
    <w:rsid w:val="00B63D2E"/>
    <w:rsid w:val="00B717A0"/>
    <w:rsid w:val="00B7403E"/>
    <w:rsid w:val="00B86806"/>
    <w:rsid w:val="00BA3AAC"/>
    <w:rsid w:val="00BE4EAB"/>
    <w:rsid w:val="00C070D1"/>
    <w:rsid w:val="00C0717B"/>
    <w:rsid w:val="00C11EC6"/>
    <w:rsid w:val="00C17059"/>
    <w:rsid w:val="00C40533"/>
    <w:rsid w:val="00C53681"/>
    <w:rsid w:val="00C758DA"/>
    <w:rsid w:val="00C9330E"/>
    <w:rsid w:val="00C9647C"/>
    <w:rsid w:val="00C97628"/>
    <w:rsid w:val="00CA5905"/>
    <w:rsid w:val="00CD53BA"/>
    <w:rsid w:val="00CE0507"/>
    <w:rsid w:val="00D216FA"/>
    <w:rsid w:val="00D368AD"/>
    <w:rsid w:val="00D43F7D"/>
    <w:rsid w:val="00D54E0F"/>
    <w:rsid w:val="00D63924"/>
    <w:rsid w:val="00D63B9E"/>
    <w:rsid w:val="00D815D9"/>
    <w:rsid w:val="00D842C5"/>
    <w:rsid w:val="00DF708B"/>
    <w:rsid w:val="00E016A1"/>
    <w:rsid w:val="00E22154"/>
    <w:rsid w:val="00E241BC"/>
    <w:rsid w:val="00E411D7"/>
    <w:rsid w:val="00E519D9"/>
    <w:rsid w:val="00E62662"/>
    <w:rsid w:val="00E70959"/>
    <w:rsid w:val="00E74253"/>
    <w:rsid w:val="00E8239E"/>
    <w:rsid w:val="00E87B20"/>
    <w:rsid w:val="00EC071E"/>
    <w:rsid w:val="00EC24C8"/>
    <w:rsid w:val="00EE1FA2"/>
    <w:rsid w:val="00F01536"/>
    <w:rsid w:val="00F11657"/>
    <w:rsid w:val="00F20E52"/>
    <w:rsid w:val="00F23796"/>
    <w:rsid w:val="00F312DF"/>
    <w:rsid w:val="00F32B50"/>
    <w:rsid w:val="00F6704B"/>
    <w:rsid w:val="00F74499"/>
    <w:rsid w:val="00FB7A0E"/>
    <w:rsid w:val="00FC2578"/>
    <w:rsid w:val="00FD758D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3593"/>
  <w15:docId w15:val="{89ED6379-45FC-CD4D-AD0F-203196C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60" w:lineRule="exact"/>
      <w:ind w:left="5518" w:hanging="24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2379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23796"/>
    <w:rPr>
      <w:sz w:val="20"/>
      <w:szCs w:val="20"/>
    </w:rPr>
  </w:style>
  <w:style w:type="character" w:customStyle="1" w:styleId="a7">
    <w:name w:val="註解文字 字元"/>
    <w:basedOn w:val="a0"/>
    <w:link w:val="a6"/>
    <w:uiPriority w:val="99"/>
    <w:rsid w:val="00F23796"/>
    <w:rPr>
      <w:rFonts w:ascii="標楷體" w:eastAsia="標楷體" w:hAnsi="標楷體" w:cs="標楷體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37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23796"/>
    <w:rPr>
      <w:rFonts w:ascii="標楷體" w:eastAsia="標楷體" w:hAnsi="標楷體" w:cs="標楷體"/>
      <w:b/>
      <w:bCs/>
      <w:sz w:val="20"/>
      <w:szCs w:val="20"/>
    </w:rPr>
  </w:style>
  <w:style w:type="paragraph" w:styleId="aa">
    <w:name w:val="Revision"/>
    <w:hidden/>
    <w:uiPriority w:val="99"/>
    <w:semiHidden/>
    <w:rsid w:val="00CE0507"/>
    <w:pPr>
      <w:widowControl/>
      <w:autoSpaceDE/>
      <w:autoSpaceDN/>
    </w:pPr>
    <w:rPr>
      <w:rFonts w:ascii="標楷體" w:eastAsia="標楷體" w:hAnsi="標楷體" w:cs="標楷體"/>
    </w:rPr>
  </w:style>
  <w:style w:type="paragraph" w:styleId="ab">
    <w:name w:val="header"/>
    <w:basedOn w:val="a"/>
    <w:link w:val="ac"/>
    <w:uiPriority w:val="99"/>
    <w:unhideWhenUsed/>
    <w:rsid w:val="00D216FA"/>
    <w:pPr>
      <w:tabs>
        <w:tab w:val="center" w:pos="4680"/>
        <w:tab w:val="right" w:pos="9360"/>
      </w:tabs>
    </w:pPr>
  </w:style>
  <w:style w:type="character" w:customStyle="1" w:styleId="ac">
    <w:name w:val="頁首 字元"/>
    <w:basedOn w:val="a0"/>
    <w:link w:val="ab"/>
    <w:uiPriority w:val="99"/>
    <w:rsid w:val="00D216FA"/>
    <w:rPr>
      <w:rFonts w:ascii="標楷體" w:eastAsia="標楷體" w:hAnsi="標楷體" w:cs="標楷體"/>
    </w:rPr>
  </w:style>
  <w:style w:type="paragraph" w:styleId="ad">
    <w:name w:val="footer"/>
    <w:basedOn w:val="a"/>
    <w:link w:val="ae"/>
    <w:uiPriority w:val="99"/>
    <w:unhideWhenUsed/>
    <w:rsid w:val="00D216FA"/>
    <w:pPr>
      <w:tabs>
        <w:tab w:val="center" w:pos="4680"/>
        <w:tab w:val="right" w:pos="9360"/>
      </w:tabs>
    </w:pPr>
  </w:style>
  <w:style w:type="character" w:customStyle="1" w:styleId="ae">
    <w:name w:val="頁尾 字元"/>
    <w:basedOn w:val="a0"/>
    <w:link w:val="ad"/>
    <w:uiPriority w:val="99"/>
    <w:rsid w:val="00D216FA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法規</vt:lpstr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法規</dc:title>
  <dc:creator>USER</dc:creator>
  <cp:lastModifiedBy>立言翻譯</cp:lastModifiedBy>
  <cp:revision>2</cp:revision>
  <dcterms:created xsi:type="dcterms:W3CDTF">2023-12-06T01:15:00Z</dcterms:created>
  <dcterms:modified xsi:type="dcterms:W3CDTF">2023-12-06T01:15:00Z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2023-09-01T00:00:00Z</vt:filetime>
  </property>
</Properties>
</file>